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17D9" w14:textId="7100AB37" w:rsidR="0061618E" w:rsidRPr="0014699E" w:rsidRDefault="0061618E" w:rsidP="0061618E">
      <w:pPr>
        <w:jc w:val="center"/>
        <w:rPr>
          <w:rFonts w:ascii="Arial" w:eastAsia="Times New Roman" w:hAnsi="Arial" w:cs="Arial"/>
          <w:i/>
          <w:iCs/>
          <w:sz w:val="22"/>
          <w:szCs w:val="22"/>
          <w:lang w:eastAsia="fr-FR"/>
        </w:rPr>
      </w:pPr>
      <w:bookmarkStart w:id="0" w:name="_GoBack"/>
      <w:bookmarkEnd w:id="0"/>
      <w:r w:rsidRPr="004C1CEC">
        <w:rPr>
          <w:rFonts w:ascii="Arial" w:eastAsia="Times New Roman" w:hAnsi="Arial" w:cs="Arial"/>
          <w:i/>
          <w:iCs/>
          <w:lang w:eastAsia="fr-FR"/>
        </w:rPr>
        <w:t xml:space="preserve">Le conseil </w:t>
      </w:r>
      <w:r w:rsidRPr="0014699E">
        <w:rPr>
          <w:rFonts w:ascii="Arial" w:eastAsia="Times New Roman" w:hAnsi="Arial" w:cs="Arial"/>
          <w:i/>
          <w:iCs/>
          <w:sz w:val="22"/>
          <w:szCs w:val="22"/>
          <w:lang w:eastAsia="fr-FR"/>
        </w:rPr>
        <w:t>de la CNSA</w:t>
      </w:r>
    </w:p>
    <w:p w14:paraId="7A53F833" w14:textId="77777777" w:rsidR="0061618E" w:rsidRPr="0014699E" w:rsidRDefault="0061618E" w:rsidP="00BB3543">
      <w:pPr>
        <w:rPr>
          <w:rFonts w:ascii="Arial" w:eastAsia="Times New Roman" w:hAnsi="Arial" w:cs="Arial"/>
          <w:sz w:val="22"/>
          <w:szCs w:val="22"/>
          <w:lang w:eastAsia="fr-FR"/>
        </w:rPr>
      </w:pPr>
    </w:p>
    <w:p w14:paraId="45DF2B5D" w14:textId="5600B365" w:rsidR="0061618E" w:rsidRPr="0014699E" w:rsidRDefault="0061618E" w:rsidP="0061618E">
      <w:pPr>
        <w:pBdr>
          <w:top w:val="single" w:sz="4" w:space="1" w:color="auto"/>
          <w:left w:val="single" w:sz="4" w:space="4" w:color="auto"/>
          <w:bottom w:val="single" w:sz="4" w:space="1" w:color="auto"/>
          <w:right w:val="single" w:sz="4" w:space="4" w:color="auto"/>
        </w:pBdr>
        <w:jc w:val="center"/>
        <w:rPr>
          <w:rFonts w:ascii="Arial" w:eastAsia="Times New Roman" w:hAnsi="Arial" w:cs="Arial"/>
          <w:b/>
          <w:bCs/>
          <w:sz w:val="22"/>
          <w:szCs w:val="22"/>
          <w:lang w:eastAsia="fr-FR"/>
        </w:rPr>
      </w:pPr>
      <w:r w:rsidRPr="0014699E">
        <w:rPr>
          <w:rFonts w:ascii="Arial" w:eastAsia="Times New Roman" w:hAnsi="Arial" w:cs="Arial"/>
          <w:b/>
          <w:bCs/>
          <w:sz w:val="22"/>
          <w:szCs w:val="22"/>
          <w:lang w:eastAsia="fr-FR"/>
        </w:rPr>
        <w:t xml:space="preserve">Projet de motion </w:t>
      </w:r>
    </w:p>
    <w:p w14:paraId="73EF15BC" w14:textId="310EE941" w:rsidR="0061618E" w:rsidRPr="0014699E" w:rsidRDefault="0061618E" w:rsidP="0061618E">
      <w:pPr>
        <w:pBdr>
          <w:top w:val="single" w:sz="4" w:space="1" w:color="auto"/>
          <w:left w:val="single" w:sz="4" w:space="4" w:color="auto"/>
          <w:bottom w:val="single" w:sz="4" w:space="1" w:color="auto"/>
          <w:right w:val="single" w:sz="4" w:space="4" w:color="auto"/>
        </w:pBdr>
        <w:jc w:val="center"/>
        <w:rPr>
          <w:rFonts w:ascii="Arial" w:eastAsia="Times New Roman" w:hAnsi="Arial" w:cs="Arial"/>
          <w:b/>
          <w:bCs/>
          <w:sz w:val="22"/>
          <w:szCs w:val="22"/>
          <w:lang w:eastAsia="fr-FR"/>
        </w:rPr>
      </w:pPr>
      <w:r w:rsidRPr="0014699E">
        <w:rPr>
          <w:rFonts w:ascii="Arial" w:eastAsia="Times New Roman" w:hAnsi="Arial" w:cs="Arial"/>
          <w:b/>
          <w:bCs/>
          <w:sz w:val="22"/>
          <w:szCs w:val="22"/>
          <w:lang w:eastAsia="fr-FR"/>
        </w:rPr>
        <w:t>Soumise à l’approbation du conseil</w:t>
      </w:r>
    </w:p>
    <w:p w14:paraId="24172A79" w14:textId="50A53272" w:rsidR="0061618E" w:rsidRPr="0014699E" w:rsidRDefault="0061618E" w:rsidP="0061618E">
      <w:pPr>
        <w:pBdr>
          <w:top w:val="single" w:sz="4" w:space="1" w:color="auto"/>
          <w:left w:val="single" w:sz="4" w:space="4" w:color="auto"/>
          <w:bottom w:val="single" w:sz="4" w:space="1" w:color="auto"/>
          <w:right w:val="single" w:sz="4" w:space="4" w:color="auto"/>
        </w:pBdr>
        <w:jc w:val="center"/>
        <w:rPr>
          <w:rFonts w:ascii="Arial" w:eastAsia="Times New Roman" w:hAnsi="Arial" w:cs="Arial"/>
          <w:b/>
          <w:bCs/>
          <w:sz w:val="22"/>
          <w:szCs w:val="22"/>
          <w:lang w:eastAsia="fr-FR"/>
        </w:rPr>
      </w:pPr>
      <w:r w:rsidRPr="0014699E">
        <w:rPr>
          <w:rFonts w:ascii="Arial" w:eastAsia="Times New Roman" w:hAnsi="Arial" w:cs="Arial"/>
          <w:b/>
          <w:bCs/>
          <w:sz w:val="22"/>
          <w:szCs w:val="22"/>
          <w:lang w:eastAsia="fr-FR"/>
        </w:rPr>
        <w:t>Séance exceptionnelle du 26 mai 2020</w:t>
      </w:r>
    </w:p>
    <w:p w14:paraId="1FB68A6E" w14:textId="77777777" w:rsidR="0061618E" w:rsidRPr="0014699E" w:rsidRDefault="0061618E" w:rsidP="00BB3543">
      <w:pPr>
        <w:rPr>
          <w:rFonts w:ascii="Arial" w:eastAsia="Times New Roman" w:hAnsi="Arial" w:cs="Arial"/>
          <w:sz w:val="22"/>
          <w:szCs w:val="22"/>
          <w:lang w:eastAsia="fr-FR"/>
        </w:rPr>
      </w:pPr>
    </w:p>
    <w:p w14:paraId="17A9F80E" w14:textId="7838A657" w:rsidR="0014699E" w:rsidRPr="0014699E" w:rsidRDefault="0014699E" w:rsidP="007A0565">
      <w:pPr>
        <w:pBdr>
          <w:top w:val="single" w:sz="4" w:space="1" w:color="auto"/>
          <w:left w:val="single" w:sz="4" w:space="1" w:color="auto"/>
          <w:bottom w:val="single" w:sz="4" w:space="0" w:color="auto"/>
          <w:right w:val="single" w:sz="4" w:space="1" w:color="auto"/>
        </w:pBdr>
        <w:rPr>
          <w:rFonts w:ascii="Arial" w:eastAsia="Times New Roman" w:hAnsi="Arial" w:cs="Arial"/>
          <w:b/>
          <w:bCs/>
          <w:color w:val="000000" w:themeColor="text1"/>
          <w:sz w:val="22"/>
          <w:szCs w:val="22"/>
          <w:lang w:eastAsia="fr-FR"/>
        </w:rPr>
      </w:pPr>
      <w:r w:rsidRPr="0014699E">
        <w:rPr>
          <w:rFonts w:ascii="Arial" w:eastAsia="Times New Roman" w:hAnsi="Arial" w:cs="Arial"/>
          <w:b/>
          <w:bCs/>
          <w:color w:val="000000" w:themeColor="text1"/>
          <w:sz w:val="22"/>
          <w:szCs w:val="22"/>
          <w:lang w:eastAsia="fr-FR"/>
        </w:rPr>
        <w:t xml:space="preserve">Les personnes âgées </w:t>
      </w:r>
      <w:r w:rsidR="00ED0B48">
        <w:rPr>
          <w:rFonts w:ascii="Arial" w:eastAsia="Times New Roman" w:hAnsi="Arial" w:cs="Arial"/>
          <w:b/>
          <w:bCs/>
          <w:color w:val="000000" w:themeColor="text1"/>
          <w:sz w:val="22"/>
          <w:szCs w:val="22"/>
          <w:lang w:eastAsia="fr-FR"/>
        </w:rPr>
        <w:t xml:space="preserve">et les personnes en situation de handicap </w:t>
      </w:r>
      <w:r w:rsidRPr="0014699E">
        <w:rPr>
          <w:rFonts w:ascii="Arial" w:eastAsia="Times New Roman" w:hAnsi="Arial" w:cs="Arial"/>
          <w:b/>
          <w:bCs/>
          <w:color w:val="000000" w:themeColor="text1"/>
          <w:sz w:val="22"/>
          <w:szCs w:val="22"/>
          <w:lang w:eastAsia="fr-FR"/>
        </w:rPr>
        <w:t>ont payé un lourd tribut à la crise Covid-19. Cette dure réalité nous rappelle qu’</w:t>
      </w:r>
      <w:r>
        <w:rPr>
          <w:rFonts w:ascii="Arial" w:eastAsia="Times New Roman" w:hAnsi="Arial" w:cs="Arial"/>
          <w:b/>
          <w:bCs/>
          <w:color w:val="000000" w:themeColor="text1"/>
          <w:sz w:val="22"/>
          <w:szCs w:val="22"/>
          <w:lang w:eastAsia="fr-FR"/>
        </w:rPr>
        <w:t>elle</w:t>
      </w:r>
      <w:r w:rsidRPr="0014699E">
        <w:rPr>
          <w:rFonts w:ascii="Arial" w:eastAsia="Times New Roman" w:hAnsi="Arial" w:cs="Arial"/>
          <w:b/>
          <w:bCs/>
          <w:color w:val="000000" w:themeColor="text1"/>
          <w:sz w:val="22"/>
          <w:szCs w:val="22"/>
          <w:lang w:eastAsia="fr-FR"/>
        </w:rPr>
        <w:t>s sont plus exposé</w:t>
      </w:r>
      <w:r>
        <w:rPr>
          <w:rFonts w:ascii="Arial" w:eastAsia="Times New Roman" w:hAnsi="Arial" w:cs="Arial"/>
          <w:b/>
          <w:bCs/>
          <w:color w:val="000000" w:themeColor="text1"/>
          <w:sz w:val="22"/>
          <w:szCs w:val="22"/>
          <w:lang w:eastAsia="fr-FR"/>
        </w:rPr>
        <w:t>e</w:t>
      </w:r>
      <w:r w:rsidRPr="0014699E">
        <w:rPr>
          <w:rFonts w:ascii="Arial" w:eastAsia="Times New Roman" w:hAnsi="Arial" w:cs="Arial"/>
          <w:b/>
          <w:bCs/>
          <w:color w:val="000000" w:themeColor="text1"/>
          <w:sz w:val="22"/>
          <w:szCs w:val="22"/>
          <w:lang w:eastAsia="fr-FR"/>
        </w:rPr>
        <w:t xml:space="preserve">s aux risques contemporains. Comme après la crise de 2003, nous sommes appelés à nous mobiliser pour renforcer notre système de protection sociale et soutenir l’urgence </w:t>
      </w:r>
      <w:r w:rsidRPr="0014699E">
        <w:rPr>
          <w:rFonts w:ascii="Arial" w:eastAsia="Times New Roman" w:hAnsi="Arial" w:cs="Arial"/>
          <w:b/>
          <w:bCs/>
          <w:i/>
          <w:iCs/>
          <w:color w:val="000000" w:themeColor="text1"/>
          <w:sz w:val="22"/>
          <w:szCs w:val="22"/>
          <w:lang w:eastAsia="fr-FR"/>
        </w:rPr>
        <w:t>d’une grande loi autonomie</w:t>
      </w:r>
      <w:r w:rsidRPr="0014699E">
        <w:rPr>
          <w:rFonts w:ascii="Arial" w:eastAsia="Times New Roman" w:hAnsi="Arial" w:cs="Arial"/>
          <w:b/>
          <w:bCs/>
          <w:color w:val="000000" w:themeColor="text1"/>
          <w:sz w:val="22"/>
          <w:szCs w:val="22"/>
          <w:lang w:eastAsia="fr-FR"/>
        </w:rPr>
        <w:t xml:space="preserve"> disposant la </w:t>
      </w:r>
      <w:r w:rsidR="0060046C" w:rsidRPr="0014699E">
        <w:rPr>
          <w:rFonts w:ascii="Arial" w:eastAsia="Times New Roman" w:hAnsi="Arial" w:cs="Arial"/>
          <w:b/>
          <w:bCs/>
          <w:color w:val="000000" w:themeColor="text1"/>
          <w:sz w:val="22"/>
          <w:szCs w:val="22"/>
          <w:lang w:eastAsia="fr-FR"/>
        </w:rPr>
        <w:t xml:space="preserve">convergence des politiques </w:t>
      </w:r>
      <w:r w:rsidRPr="0014699E">
        <w:rPr>
          <w:rFonts w:ascii="Arial" w:eastAsia="Times New Roman" w:hAnsi="Arial" w:cs="Arial"/>
          <w:b/>
          <w:bCs/>
          <w:color w:val="000000" w:themeColor="text1"/>
          <w:sz w:val="22"/>
          <w:szCs w:val="22"/>
          <w:lang w:eastAsia="fr-FR"/>
        </w:rPr>
        <w:t xml:space="preserve">de l’âge et du handicap. </w:t>
      </w:r>
    </w:p>
    <w:p w14:paraId="3D1F19E9" w14:textId="77777777" w:rsidR="0014699E" w:rsidRPr="0014699E" w:rsidRDefault="0014699E" w:rsidP="007A0565">
      <w:pPr>
        <w:pBdr>
          <w:top w:val="single" w:sz="4" w:space="1" w:color="auto"/>
          <w:left w:val="single" w:sz="4" w:space="1" w:color="auto"/>
          <w:bottom w:val="single" w:sz="4" w:space="0" w:color="auto"/>
          <w:right w:val="single" w:sz="4" w:space="1" w:color="auto"/>
        </w:pBdr>
        <w:rPr>
          <w:rFonts w:ascii="Arial" w:eastAsia="Times New Roman" w:hAnsi="Arial" w:cs="Arial"/>
          <w:b/>
          <w:bCs/>
          <w:color w:val="000000" w:themeColor="text1"/>
          <w:sz w:val="22"/>
          <w:szCs w:val="22"/>
          <w:lang w:eastAsia="fr-FR"/>
        </w:rPr>
      </w:pPr>
    </w:p>
    <w:p w14:paraId="18F18A88" w14:textId="539C289E" w:rsidR="007A0565" w:rsidRPr="0014699E" w:rsidRDefault="0014699E" w:rsidP="007A0565">
      <w:pPr>
        <w:pBdr>
          <w:top w:val="single" w:sz="4" w:space="1" w:color="auto"/>
          <w:left w:val="single" w:sz="4" w:space="1" w:color="auto"/>
          <w:bottom w:val="single" w:sz="4" w:space="0" w:color="auto"/>
          <w:right w:val="single" w:sz="4" w:space="1" w:color="auto"/>
        </w:pBdr>
        <w:rPr>
          <w:rFonts w:ascii="Arial" w:eastAsia="Times New Roman" w:hAnsi="Arial" w:cs="Arial"/>
          <w:b/>
          <w:bCs/>
          <w:color w:val="000000" w:themeColor="text1"/>
          <w:sz w:val="22"/>
          <w:szCs w:val="22"/>
          <w:lang w:eastAsia="fr-FR"/>
        </w:rPr>
      </w:pPr>
      <w:r w:rsidRPr="0014699E">
        <w:rPr>
          <w:rFonts w:ascii="Arial" w:eastAsia="Times New Roman" w:hAnsi="Arial" w:cs="Arial"/>
          <w:b/>
          <w:bCs/>
          <w:color w:val="000000" w:themeColor="text1"/>
          <w:sz w:val="22"/>
          <w:szCs w:val="22"/>
          <w:lang w:eastAsia="fr-FR"/>
        </w:rPr>
        <w:t xml:space="preserve">L’affirmation du principe de l’égalité des chances, du droit à compensation, de l’accessibilité universelle, doivent fonder cette réforme pour garantir la pleine citoyenneté de nos concitoyens quel que soit leur âge, leur situation de handicap ou de santé.    </w:t>
      </w:r>
    </w:p>
    <w:p w14:paraId="773232A1" w14:textId="77777777" w:rsidR="005F59A8" w:rsidRPr="0014699E" w:rsidRDefault="005F59A8" w:rsidP="007A0565">
      <w:pPr>
        <w:pBdr>
          <w:top w:val="single" w:sz="4" w:space="1" w:color="auto"/>
          <w:left w:val="single" w:sz="4" w:space="1" w:color="auto"/>
          <w:bottom w:val="single" w:sz="4" w:space="0" w:color="auto"/>
          <w:right w:val="single" w:sz="4" w:space="1" w:color="auto"/>
        </w:pBdr>
        <w:rPr>
          <w:rFonts w:ascii="Arial" w:eastAsia="Times New Roman" w:hAnsi="Arial" w:cs="Arial"/>
          <w:b/>
          <w:bCs/>
          <w:color w:val="000000" w:themeColor="text1"/>
          <w:sz w:val="22"/>
          <w:szCs w:val="22"/>
          <w:lang w:eastAsia="fr-FR"/>
        </w:rPr>
      </w:pPr>
    </w:p>
    <w:p w14:paraId="3099B583" w14:textId="7C6B1AD9" w:rsidR="0014699E" w:rsidRPr="0014699E" w:rsidRDefault="0014699E" w:rsidP="007A0565">
      <w:pPr>
        <w:pBdr>
          <w:top w:val="single" w:sz="4" w:space="1" w:color="auto"/>
          <w:left w:val="single" w:sz="4" w:space="1" w:color="auto"/>
          <w:bottom w:val="single" w:sz="4" w:space="0" w:color="auto"/>
          <w:right w:val="single" w:sz="4" w:space="1" w:color="auto"/>
        </w:pBdr>
        <w:rPr>
          <w:rFonts w:ascii="Arial" w:hAnsi="Arial" w:cs="Arial"/>
          <w:b/>
          <w:bCs/>
          <w:color w:val="000000" w:themeColor="text1"/>
          <w:sz w:val="22"/>
          <w:szCs w:val="22"/>
        </w:rPr>
      </w:pPr>
      <w:r w:rsidRPr="0014699E">
        <w:rPr>
          <w:rFonts w:ascii="Arial" w:eastAsia="Times New Roman" w:hAnsi="Arial" w:cs="Arial"/>
          <w:b/>
          <w:bCs/>
          <w:color w:val="000000" w:themeColor="text1"/>
          <w:sz w:val="22"/>
          <w:szCs w:val="22"/>
          <w:lang w:eastAsia="fr-FR"/>
        </w:rPr>
        <w:t>Le conseil rappelle que les besoins de financement de nos politiques pour l’autonomie mobilisent des parties prenantes qui ne dépendent pas de la responsabilité directe de l’État</w:t>
      </w:r>
      <w:r w:rsidR="00ED0B48">
        <w:rPr>
          <w:rFonts w:ascii="Arial" w:eastAsia="Times New Roman" w:hAnsi="Arial" w:cs="Arial"/>
          <w:b/>
          <w:bCs/>
          <w:color w:val="000000" w:themeColor="text1"/>
          <w:sz w:val="22"/>
          <w:szCs w:val="22"/>
          <w:lang w:eastAsia="fr-FR"/>
        </w:rPr>
        <w:t xml:space="preserve">. Nos politiques pour l’autonomie soutiennent et mobilisent d’autres politiques. Elles </w:t>
      </w:r>
      <w:r w:rsidRPr="0014699E">
        <w:rPr>
          <w:rFonts w:ascii="Arial" w:eastAsia="Times New Roman" w:hAnsi="Arial" w:cs="Arial"/>
          <w:b/>
          <w:bCs/>
          <w:color w:val="000000" w:themeColor="text1"/>
          <w:sz w:val="22"/>
          <w:szCs w:val="22"/>
          <w:lang w:eastAsia="fr-FR"/>
        </w:rPr>
        <w:t>appellent</w:t>
      </w:r>
      <w:r w:rsidR="00ED0B48">
        <w:rPr>
          <w:rFonts w:ascii="Arial" w:eastAsia="Times New Roman" w:hAnsi="Arial" w:cs="Arial"/>
          <w:b/>
          <w:bCs/>
          <w:color w:val="000000" w:themeColor="text1"/>
          <w:sz w:val="22"/>
          <w:szCs w:val="22"/>
          <w:lang w:eastAsia="fr-FR"/>
        </w:rPr>
        <w:t xml:space="preserve"> en ce sens </w:t>
      </w:r>
      <w:r w:rsidRPr="0014699E">
        <w:rPr>
          <w:rFonts w:ascii="Arial" w:hAnsi="Arial" w:cs="Arial"/>
          <w:b/>
          <w:bCs/>
          <w:color w:val="000000" w:themeColor="text1"/>
          <w:sz w:val="22"/>
          <w:szCs w:val="22"/>
        </w:rPr>
        <w:t xml:space="preserve">un élargissement du périmètre traditionnel de la protection sociale et une transversalité́ des réponses. </w:t>
      </w:r>
    </w:p>
    <w:p w14:paraId="71FE4D5C" w14:textId="77777777" w:rsidR="0014699E" w:rsidRPr="0014699E" w:rsidRDefault="0014699E" w:rsidP="007A0565">
      <w:pPr>
        <w:pBdr>
          <w:top w:val="single" w:sz="4" w:space="1" w:color="auto"/>
          <w:left w:val="single" w:sz="4" w:space="1" w:color="auto"/>
          <w:bottom w:val="single" w:sz="4" w:space="0" w:color="auto"/>
          <w:right w:val="single" w:sz="4" w:space="1" w:color="auto"/>
        </w:pBdr>
        <w:rPr>
          <w:rFonts w:ascii="Arial" w:hAnsi="Arial" w:cs="Arial"/>
          <w:b/>
          <w:bCs/>
          <w:color w:val="000000" w:themeColor="text1"/>
          <w:sz w:val="22"/>
          <w:szCs w:val="22"/>
        </w:rPr>
      </w:pPr>
    </w:p>
    <w:p w14:paraId="3CD6C599" w14:textId="341F4FCA" w:rsidR="0014699E" w:rsidRPr="0014699E" w:rsidRDefault="0014699E" w:rsidP="0014699E">
      <w:pPr>
        <w:pBdr>
          <w:top w:val="single" w:sz="4" w:space="1" w:color="auto"/>
          <w:left w:val="single" w:sz="4" w:space="1" w:color="auto"/>
          <w:bottom w:val="single" w:sz="4" w:space="0" w:color="auto"/>
          <w:right w:val="single" w:sz="4" w:space="1" w:color="auto"/>
        </w:pBdr>
        <w:rPr>
          <w:rFonts w:ascii="Arial" w:eastAsia="Times New Roman" w:hAnsi="Arial" w:cs="Arial"/>
          <w:b/>
          <w:bCs/>
          <w:color w:val="000000" w:themeColor="text1"/>
          <w:sz w:val="22"/>
          <w:szCs w:val="22"/>
          <w:lang w:eastAsia="fr-FR"/>
        </w:rPr>
      </w:pPr>
      <w:r w:rsidRPr="0014699E">
        <w:rPr>
          <w:rFonts w:ascii="Arial" w:eastAsia="Times New Roman" w:hAnsi="Arial" w:cs="Arial"/>
          <w:b/>
          <w:bCs/>
          <w:color w:val="000000" w:themeColor="text1"/>
          <w:sz w:val="22"/>
          <w:szCs w:val="22"/>
          <w:lang w:eastAsia="fr-FR"/>
        </w:rPr>
        <w:t xml:space="preserve">Une </w:t>
      </w:r>
      <w:r w:rsidRPr="0014699E">
        <w:rPr>
          <w:rFonts w:ascii="Arial" w:eastAsia="Times New Roman" w:hAnsi="Arial" w:cs="Arial"/>
          <w:b/>
          <w:bCs/>
          <w:i/>
          <w:iCs/>
          <w:color w:val="000000" w:themeColor="text1"/>
          <w:sz w:val="22"/>
          <w:szCs w:val="22"/>
          <w:lang w:eastAsia="fr-FR"/>
        </w:rPr>
        <w:t>grande loi autonomie</w:t>
      </w:r>
      <w:r w:rsidRPr="0014699E">
        <w:rPr>
          <w:rFonts w:ascii="Arial" w:eastAsia="Times New Roman" w:hAnsi="Arial" w:cs="Arial"/>
          <w:b/>
          <w:bCs/>
          <w:color w:val="000000" w:themeColor="text1"/>
          <w:sz w:val="22"/>
          <w:szCs w:val="22"/>
          <w:lang w:eastAsia="fr-FR"/>
        </w:rPr>
        <w:t xml:space="preserve"> devra en conséquence définir un effort de financement dont le rapport </w:t>
      </w:r>
      <w:proofErr w:type="spellStart"/>
      <w:r w:rsidRPr="0014699E">
        <w:rPr>
          <w:rFonts w:ascii="Arial" w:eastAsia="Times New Roman" w:hAnsi="Arial" w:cs="Arial"/>
          <w:b/>
          <w:bCs/>
          <w:color w:val="000000" w:themeColor="text1"/>
          <w:sz w:val="22"/>
          <w:szCs w:val="22"/>
          <w:lang w:eastAsia="fr-FR"/>
        </w:rPr>
        <w:t>Libault</w:t>
      </w:r>
      <w:proofErr w:type="spellEnd"/>
      <w:r w:rsidRPr="0014699E">
        <w:rPr>
          <w:rFonts w:ascii="Arial" w:eastAsia="Times New Roman" w:hAnsi="Arial" w:cs="Arial"/>
          <w:b/>
          <w:bCs/>
          <w:color w:val="000000" w:themeColor="text1"/>
          <w:sz w:val="22"/>
          <w:szCs w:val="22"/>
          <w:lang w:eastAsia="fr-FR"/>
        </w:rPr>
        <w:t>, le HCFEA et l</w:t>
      </w:r>
      <w:r>
        <w:rPr>
          <w:rFonts w:ascii="Arial" w:eastAsia="Times New Roman" w:hAnsi="Arial" w:cs="Arial"/>
          <w:b/>
          <w:bCs/>
          <w:color w:val="000000" w:themeColor="text1"/>
          <w:sz w:val="22"/>
          <w:szCs w:val="22"/>
          <w:lang w:eastAsia="fr-FR"/>
        </w:rPr>
        <w:t>e</w:t>
      </w:r>
      <w:r w:rsidRPr="0014699E">
        <w:rPr>
          <w:rFonts w:ascii="Arial" w:eastAsia="Times New Roman" w:hAnsi="Arial" w:cs="Arial"/>
          <w:b/>
          <w:bCs/>
          <w:color w:val="000000" w:themeColor="text1"/>
          <w:sz w:val="22"/>
          <w:szCs w:val="22"/>
          <w:lang w:eastAsia="fr-FR"/>
        </w:rPr>
        <w:t xml:space="preserve"> conseil de la CNSA ont évalué le niveau et qu’il conviendra de mobiliser par les disposition</w:t>
      </w:r>
      <w:r w:rsidR="004A088F">
        <w:rPr>
          <w:rFonts w:ascii="Arial" w:eastAsia="Times New Roman" w:hAnsi="Arial" w:cs="Arial"/>
          <w:b/>
          <w:bCs/>
          <w:color w:val="000000" w:themeColor="text1"/>
          <w:sz w:val="22"/>
          <w:szCs w:val="22"/>
          <w:lang w:eastAsia="fr-FR"/>
        </w:rPr>
        <w:t>s</w:t>
      </w:r>
      <w:r w:rsidRPr="0014699E">
        <w:rPr>
          <w:rFonts w:ascii="Arial" w:eastAsia="Times New Roman" w:hAnsi="Arial" w:cs="Arial"/>
          <w:b/>
          <w:bCs/>
          <w:color w:val="000000" w:themeColor="text1"/>
          <w:sz w:val="22"/>
          <w:szCs w:val="22"/>
          <w:lang w:eastAsia="fr-FR"/>
        </w:rPr>
        <w:t xml:space="preserve"> d’une loi de programmation dédiée</w:t>
      </w:r>
      <w:r>
        <w:rPr>
          <w:rFonts w:ascii="Arial" w:eastAsia="Times New Roman" w:hAnsi="Arial" w:cs="Arial"/>
          <w:b/>
          <w:bCs/>
          <w:color w:val="000000" w:themeColor="text1"/>
          <w:sz w:val="22"/>
          <w:szCs w:val="22"/>
          <w:lang w:eastAsia="fr-FR"/>
        </w:rPr>
        <w:t>,</w:t>
      </w:r>
      <w:r w:rsidRPr="0014699E">
        <w:rPr>
          <w:rFonts w:ascii="Arial" w:eastAsia="Times New Roman" w:hAnsi="Arial" w:cs="Arial"/>
          <w:b/>
          <w:bCs/>
          <w:color w:val="000000" w:themeColor="text1"/>
          <w:sz w:val="22"/>
          <w:szCs w:val="22"/>
          <w:lang w:eastAsia="fr-FR"/>
        </w:rPr>
        <w:t xml:space="preserve"> en complément de l’ONDAM et de l’OGD.</w:t>
      </w:r>
    </w:p>
    <w:p w14:paraId="74D8FC73" w14:textId="38840C40" w:rsidR="00BB3543" w:rsidRPr="0014699E" w:rsidRDefault="0014699E" w:rsidP="0014699E">
      <w:pPr>
        <w:pBdr>
          <w:top w:val="single" w:sz="4" w:space="1" w:color="auto"/>
          <w:left w:val="single" w:sz="4" w:space="1" w:color="auto"/>
          <w:bottom w:val="single" w:sz="4" w:space="0" w:color="auto"/>
          <w:right w:val="single" w:sz="4" w:space="1" w:color="auto"/>
        </w:pBdr>
        <w:rPr>
          <w:rFonts w:ascii="Arial" w:hAnsi="Arial" w:cs="Arial"/>
          <w:color w:val="FF0000"/>
          <w:sz w:val="22"/>
          <w:szCs w:val="22"/>
        </w:rPr>
      </w:pPr>
      <w:r w:rsidRPr="0014699E">
        <w:rPr>
          <w:rFonts w:ascii="Arial" w:eastAsia="Times New Roman" w:hAnsi="Arial" w:cs="Arial"/>
          <w:color w:val="FF0000"/>
          <w:sz w:val="22"/>
          <w:szCs w:val="22"/>
          <w:lang w:eastAsia="fr-FR"/>
        </w:rPr>
        <w:t xml:space="preserve"> </w:t>
      </w:r>
    </w:p>
    <w:p w14:paraId="253E6C5A" w14:textId="77777777" w:rsidR="0014699E" w:rsidRDefault="0014699E" w:rsidP="005F59A8">
      <w:pPr>
        <w:rPr>
          <w:rFonts w:ascii="Arial" w:eastAsia="Times New Roman" w:hAnsi="Arial" w:cs="Arial"/>
          <w:sz w:val="22"/>
          <w:szCs w:val="22"/>
          <w:lang w:eastAsia="fr-FR"/>
        </w:rPr>
      </w:pPr>
    </w:p>
    <w:p w14:paraId="5067D62F" w14:textId="6A3F9B87" w:rsidR="005F59A8" w:rsidRPr="0014699E" w:rsidRDefault="005F59A8" w:rsidP="005F59A8">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Le conseil de la CNSA a été saisi pour avis des projets de loi organique et de loi simple relatifs à la dette sociale et portant transfert de cette dette à la Caisse d’Amortissement de la Dette Sociale. </w:t>
      </w:r>
    </w:p>
    <w:p w14:paraId="5AF48F19" w14:textId="77777777" w:rsidR="005F59A8" w:rsidRPr="0014699E" w:rsidRDefault="005F59A8" w:rsidP="00BB3543">
      <w:pPr>
        <w:rPr>
          <w:rFonts w:ascii="Arial" w:eastAsia="Times New Roman" w:hAnsi="Arial" w:cs="Arial"/>
          <w:sz w:val="22"/>
          <w:szCs w:val="22"/>
          <w:lang w:eastAsia="fr-FR"/>
        </w:rPr>
      </w:pPr>
    </w:p>
    <w:p w14:paraId="4359C9B4" w14:textId="3A90AAC8" w:rsidR="00BB3543" w:rsidRPr="0014699E" w:rsidRDefault="002950AD"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Les deux projets de loi</w:t>
      </w:r>
      <w:r w:rsidR="00BB3543" w:rsidRPr="0014699E">
        <w:rPr>
          <w:rFonts w:ascii="Arial" w:eastAsia="Times New Roman" w:hAnsi="Arial" w:cs="Arial"/>
          <w:sz w:val="22"/>
          <w:szCs w:val="22"/>
          <w:lang w:eastAsia="fr-FR"/>
        </w:rPr>
        <w:t xml:space="preserve"> comportent diverses dispositions </w:t>
      </w:r>
      <w:r w:rsidRPr="0014699E">
        <w:rPr>
          <w:rFonts w:ascii="Arial" w:eastAsia="Times New Roman" w:hAnsi="Arial" w:cs="Arial"/>
          <w:sz w:val="22"/>
          <w:szCs w:val="22"/>
          <w:lang w:eastAsia="fr-FR"/>
        </w:rPr>
        <w:t xml:space="preserve">sur lesquelles les parties prenantes du conseil de la CNSA fondent leur avis selon 4 axes : </w:t>
      </w:r>
    </w:p>
    <w:p w14:paraId="669BD707" w14:textId="77777777" w:rsidR="00BB3543" w:rsidRPr="0014699E" w:rsidRDefault="00BB3543" w:rsidP="00BB3543">
      <w:pPr>
        <w:rPr>
          <w:rFonts w:ascii="Arial" w:eastAsia="Times New Roman" w:hAnsi="Arial" w:cs="Arial"/>
          <w:sz w:val="22"/>
          <w:szCs w:val="22"/>
          <w:lang w:eastAsia="fr-FR"/>
        </w:rPr>
      </w:pPr>
    </w:p>
    <w:p w14:paraId="0395232E"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1 – Une dette de trésorerie de la sécurité sociale s’est constituée à date (avant </w:t>
      </w:r>
      <w:proofErr w:type="spellStart"/>
      <w:r w:rsidRPr="0014699E">
        <w:rPr>
          <w:rFonts w:ascii="Arial" w:eastAsia="Times New Roman" w:hAnsi="Arial" w:cs="Arial"/>
          <w:sz w:val="22"/>
          <w:szCs w:val="22"/>
          <w:lang w:eastAsia="fr-FR"/>
        </w:rPr>
        <w:t>covid</w:t>
      </w:r>
      <w:proofErr w:type="spellEnd"/>
      <w:r w:rsidRPr="0014699E">
        <w:rPr>
          <w:rFonts w:ascii="Arial" w:eastAsia="Times New Roman" w:hAnsi="Arial" w:cs="Arial"/>
          <w:sz w:val="22"/>
          <w:szCs w:val="22"/>
          <w:lang w:eastAsia="fr-FR"/>
        </w:rPr>
        <w:t xml:space="preserve"> et post </w:t>
      </w:r>
      <w:proofErr w:type="spellStart"/>
      <w:r w:rsidRPr="0014699E">
        <w:rPr>
          <w:rFonts w:ascii="Arial" w:eastAsia="Times New Roman" w:hAnsi="Arial" w:cs="Arial"/>
          <w:sz w:val="22"/>
          <w:szCs w:val="22"/>
          <w:lang w:eastAsia="fr-FR"/>
        </w:rPr>
        <w:t>covid</w:t>
      </w:r>
      <w:proofErr w:type="spellEnd"/>
      <w:r w:rsidRPr="0014699E">
        <w:rPr>
          <w:rFonts w:ascii="Arial" w:eastAsia="Times New Roman" w:hAnsi="Arial" w:cs="Arial"/>
          <w:sz w:val="22"/>
          <w:szCs w:val="22"/>
          <w:lang w:eastAsia="fr-FR"/>
        </w:rPr>
        <w:t>) et nécessite de transférer cette dette à la CADES – dette de trésorerie et dette future 2020-2023 ;</w:t>
      </w:r>
    </w:p>
    <w:p w14:paraId="0B7343F3" w14:textId="77777777" w:rsidR="00BB3543" w:rsidRPr="0014699E" w:rsidRDefault="00BB3543" w:rsidP="00BB3543">
      <w:pPr>
        <w:rPr>
          <w:rFonts w:ascii="Arial" w:eastAsia="Times New Roman" w:hAnsi="Arial" w:cs="Arial"/>
          <w:sz w:val="22"/>
          <w:szCs w:val="22"/>
          <w:lang w:eastAsia="fr-FR"/>
        </w:rPr>
      </w:pPr>
    </w:p>
    <w:p w14:paraId="60028982"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2 - Les mécanismes d’ajustement des recettes attribuées à la </w:t>
      </w:r>
      <w:r w:rsidR="002950AD" w:rsidRPr="0014699E">
        <w:rPr>
          <w:rFonts w:ascii="Arial" w:eastAsia="Times New Roman" w:hAnsi="Arial" w:cs="Arial"/>
          <w:sz w:val="22"/>
          <w:szCs w:val="22"/>
          <w:lang w:eastAsia="fr-FR"/>
        </w:rPr>
        <w:t xml:space="preserve">CADES </w:t>
      </w:r>
      <w:r w:rsidRPr="0014699E">
        <w:rPr>
          <w:rFonts w:ascii="Arial" w:eastAsia="Times New Roman" w:hAnsi="Arial" w:cs="Arial"/>
          <w:sz w:val="22"/>
          <w:szCs w:val="22"/>
          <w:lang w:eastAsia="fr-FR"/>
        </w:rPr>
        <w:t>et l’horizon de l’extinction de la dette nouvellement constituée</w:t>
      </w:r>
      <w:r w:rsidR="002950AD" w:rsidRPr="0014699E">
        <w:rPr>
          <w:rFonts w:ascii="Arial" w:eastAsia="Times New Roman" w:hAnsi="Arial" w:cs="Arial"/>
          <w:sz w:val="22"/>
          <w:szCs w:val="22"/>
          <w:lang w:eastAsia="fr-FR"/>
        </w:rPr>
        <w:t xml:space="preserve">, </w:t>
      </w:r>
      <w:r w:rsidRPr="0014699E">
        <w:rPr>
          <w:rFonts w:ascii="Arial" w:eastAsia="Times New Roman" w:hAnsi="Arial" w:cs="Arial"/>
          <w:sz w:val="22"/>
          <w:szCs w:val="22"/>
          <w:lang w:eastAsia="fr-FR"/>
        </w:rPr>
        <w:t>sont précisés ;</w:t>
      </w:r>
    </w:p>
    <w:p w14:paraId="5C621DF6" w14:textId="77777777" w:rsidR="00BB3543" w:rsidRPr="0014699E" w:rsidRDefault="00BB3543" w:rsidP="00BB3543">
      <w:pPr>
        <w:rPr>
          <w:rFonts w:ascii="Arial" w:eastAsia="Times New Roman" w:hAnsi="Arial" w:cs="Arial"/>
          <w:sz w:val="22"/>
          <w:szCs w:val="22"/>
          <w:lang w:eastAsia="fr-FR"/>
        </w:rPr>
      </w:pPr>
    </w:p>
    <w:p w14:paraId="3B244920"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3 - La mise en œuvre d’un mécanisme </w:t>
      </w:r>
      <w:r w:rsidR="002950AD" w:rsidRPr="0014699E">
        <w:rPr>
          <w:rFonts w:ascii="Arial" w:eastAsia="Times New Roman" w:hAnsi="Arial" w:cs="Arial"/>
          <w:sz w:val="22"/>
          <w:szCs w:val="22"/>
          <w:lang w:eastAsia="fr-FR"/>
        </w:rPr>
        <w:t>est instauré : il dispose</w:t>
      </w:r>
      <w:r w:rsidRPr="0014699E">
        <w:rPr>
          <w:rFonts w:ascii="Arial" w:eastAsia="Times New Roman" w:hAnsi="Arial" w:cs="Arial"/>
          <w:sz w:val="22"/>
          <w:szCs w:val="22"/>
          <w:lang w:eastAsia="fr-FR"/>
        </w:rPr>
        <w:t xml:space="preserve"> </w:t>
      </w:r>
      <w:r w:rsidR="002950AD" w:rsidRPr="0014699E">
        <w:rPr>
          <w:rFonts w:ascii="Arial" w:eastAsia="Times New Roman" w:hAnsi="Arial" w:cs="Arial"/>
          <w:sz w:val="22"/>
          <w:szCs w:val="22"/>
          <w:lang w:eastAsia="fr-FR"/>
        </w:rPr>
        <w:t>l’affectation de</w:t>
      </w:r>
      <w:r w:rsidRPr="0014699E">
        <w:rPr>
          <w:rFonts w:ascii="Arial" w:eastAsia="Times New Roman" w:hAnsi="Arial" w:cs="Arial"/>
          <w:sz w:val="22"/>
          <w:szCs w:val="22"/>
          <w:lang w:eastAsia="fr-FR"/>
        </w:rPr>
        <w:t xml:space="preserve"> 0,15 pts de CSG à la CNSA en 2024, date à laquelle la soulte annuelle du FRR cessera d’être versée à la CADES du fait de l’extinction de la dette du régime général d’assurance vieillesse ;</w:t>
      </w:r>
    </w:p>
    <w:p w14:paraId="7A161388" w14:textId="77777777" w:rsidR="00BB3543" w:rsidRPr="0014699E" w:rsidRDefault="00BB3543" w:rsidP="00BB3543">
      <w:pPr>
        <w:rPr>
          <w:rFonts w:ascii="Arial" w:eastAsia="Times New Roman" w:hAnsi="Arial" w:cs="Arial"/>
          <w:sz w:val="22"/>
          <w:szCs w:val="22"/>
          <w:lang w:eastAsia="fr-FR"/>
        </w:rPr>
      </w:pPr>
    </w:p>
    <w:p w14:paraId="3BF8507A" w14:textId="77777777" w:rsidR="002950AD"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4</w:t>
      </w:r>
      <w:r w:rsidR="002950AD" w:rsidRPr="0014699E">
        <w:rPr>
          <w:rFonts w:ascii="Arial" w:eastAsia="Times New Roman" w:hAnsi="Arial" w:cs="Arial"/>
          <w:sz w:val="22"/>
          <w:szCs w:val="22"/>
          <w:lang w:eastAsia="fr-FR"/>
        </w:rPr>
        <w:t xml:space="preserve"> - </w:t>
      </w:r>
      <w:r w:rsidRPr="0014699E">
        <w:rPr>
          <w:rFonts w:ascii="Arial" w:eastAsia="Times New Roman" w:hAnsi="Arial" w:cs="Arial"/>
          <w:sz w:val="22"/>
          <w:szCs w:val="22"/>
          <w:lang w:eastAsia="fr-FR"/>
        </w:rPr>
        <w:t xml:space="preserve">Un rapport sera remis au </w:t>
      </w:r>
      <w:r w:rsidR="002950AD" w:rsidRPr="0014699E">
        <w:rPr>
          <w:rFonts w:ascii="Arial" w:eastAsia="Times New Roman" w:hAnsi="Arial" w:cs="Arial"/>
          <w:sz w:val="22"/>
          <w:szCs w:val="22"/>
          <w:lang w:eastAsia="fr-FR"/>
        </w:rPr>
        <w:t xml:space="preserve">plus tard le 30 septembre 2020 par le Gouvernement au </w:t>
      </w:r>
      <w:r w:rsidRPr="0014699E">
        <w:rPr>
          <w:rFonts w:ascii="Arial" w:eastAsia="Times New Roman" w:hAnsi="Arial" w:cs="Arial"/>
          <w:sz w:val="22"/>
          <w:szCs w:val="22"/>
          <w:lang w:eastAsia="fr-FR"/>
        </w:rPr>
        <w:t>parlement</w:t>
      </w:r>
      <w:r w:rsidR="002950AD" w:rsidRPr="0014699E">
        <w:rPr>
          <w:rFonts w:ascii="Arial" w:eastAsia="Times New Roman" w:hAnsi="Arial" w:cs="Arial"/>
          <w:sz w:val="22"/>
          <w:szCs w:val="22"/>
          <w:lang w:eastAsia="fr-FR"/>
        </w:rPr>
        <w:t>, sur « </w:t>
      </w:r>
      <w:r w:rsidR="002950AD" w:rsidRPr="0014699E">
        <w:rPr>
          <w:rFonts w:ascii="Arial" w:eastAsia="Times New Roman" w:hAnsi="Arial" w:cs="Arial"/>
          <w:i/>
          <w:iCs/>
          <w:sz w:val="22"/>
          <w:szCs w:val="22"/>
          <w:lang w:eastAsia="fr-FR"/>
        </w:rPr>
        <w:t>les conditions de création d’un nouveau risque ou une nouvelle branche de sécurité sociale relatif à la perte d’autonomie des personnes âgées et des personnes handicapées</w:t>
      </w:r>
      <w:r w:rsidR="002950AD" w:rsidRPr="0014699E">
        <w:rPr>
          <w:rFonts w:ascii="Arial" w:eastAsia="Times New Roman" w:hAnsi="Arial" w:cs="Arial"/>
          <w:sz w:val="22"/>
          <w:szCs w:val="22"/>
          <w:lang w:eastAsia="fr-FR"/>
        </w:rPr>
        <w:t xml:space="preserve"> » et d’envisager un pilotage financier spécifique au sein de la LFSS. </w:t>
      </w:r>
    </w:p>
    <w:p w14:paraId="40342CC4" w14:textId="77777777" w:rsidR="002950AD" w:rsidRPr="0014699E" w:rsidRDefault="002950AD" w:rsidP="00BB3543">
      <w:pPr>
        <w:rPr>
          <w:rFonts w:ascii="Arial" w:eastAsia="Times New Roman" w:hAnsi="Arial" w:cs="Arial"/>
          <w:sz w:val="22"/>
          <w:szCs w:val="22"/>
          <w:lang w:eastAsia="fr-FR"/>
        </w:rPr>
      </w:pPr>
    </w:p>
    <w:p w14:paraId="2CA629E1" w14:textId="77777777" w:rsidR="00BB3543" w:rsidRPr="0014699E" w:rsidRDefault="002950AD"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lastRenderedPageBreak/>
        <w:t>L’</w:t>
      </w:r>
      <w:r w:rsidR="00BB3543" w:rsidRPr="0014699E">
        <w:rPr>
          <w:rFonts w:ascii="Arial" w:eastAsia="Times New Roman" w:hAnsi="Arial" w:cs="Arial"/>
          <w:sz w:val="22"/>
          <w:szCs w:val="22"/>
          <w:lang w:eastAsia="fr-FR"/>
        </w:rPr>
        <w:t xml:space="preserve">exposé des motifs </w:t>
      </w:r>
      <w:r w:rsidRPr="0014699E">
        <w:rPr>
          <w:rFonts w:ascii="Arial" w:eastAsia="Times New Roman" w:hAnsi="Arial" w:cs="Arial"/>
          <w:sz w:val="22"/>
          <w:szCs w:val="22"/>
          <w:lang w:eastAsia="fr-FR"/>
        </w:rPr>
        <w:t>du projet de loi simple</w:t>
      </w:r>
      <w:r w:rsidR="00BB3543" w:rsidRPr="0014699E">
        <w:rPr>
          <w:rFonts w:ascii="Arial" w:eastAsia="Times New Roman" w:hAnsi="Arial" w:cs="Arial"/>
          <w:sz w:val="22"/>
          <w:szCs w:val="22"/>
          <w:lang w:eastAsia="fr-FR"/>
        </w:rPr>
        <w:t xml:space="preserve"> présente </w:t>
      </w:r>
      <w:r w:rsidRPr="0014699E">
        <w:rPr>
          <w:rFonts w:ascii="Arial" w:eastAsia="Times New Roman" w:hAnsi="Arial" w:cs="Arial"/>
          <w:sz w:val="22"/>
          <w:szCs w:val="22"/>
          <w:lang w:eastAsia="fr-FR"/>
        </w:rPr>
        <w:t xml:space="preserve">ainsi </w:t>
      </w:r>
      <w:r w:rsidR="00BB3543" w:rsidRPr="0014699E">
        <w:rPr>
          <w:rFonts w:ascii="Arial" w:eastAsia="Times New Roman" w:hAnsi="Arial" w:cs="Arial"/>
          <w:sz w:val="22"/>
          <w:szCs w:val="22"/>
          <w:lang w:eastAsia="fr-FR"/>
        </w:rPr>
        <w:t xml:space="preserve">les intentions du Gouvernement de mettre en œuvre un </w:t>
      </w:r>
      <w:r w:rsidR="00BB3543" w:rsidRPr="0014699E">
        <w:rPr>
          <w:rFonts w:ascii="Arial" w:eastAsia="Times New Roman" w:hAnsi="Arial" w:cs="Arial"/>
          <w:i/>
          <w:iCs/>
          <w:sz w:val="22"/>
          <w:szCs w:val="22"/>
          <w:lang w:eastAsia="fr-FR"/>
        </w:rPr>
        <w:t>risque – branche</w:t>
      </w:r>
      <w:r w:rsidR="00BB3543" w:rsidRPr="0014699E">
        <w:rPr>
          <w:rFonts w:ascii="Arial" w:eastAsia="Times New Roman" w:hAnsi="Arial" w:cs="Arial"/>
          <w:sz w:val="22"/>
          <w:szCs w:val="22"/>
          <w:lang w:eastAsia="fr-FR"/>
        </w:rPr>
        <w:t xml:space="preserve"> </w:t>
      </w:r>
      <w:r w:rsidRPr="0014699E">
        <w:rPr>
          <w:rFonts w:ascii="Arial" w:eastAsia="Times New Roman" w:hAnsi="Arial" w:cs="Arial"/>
          <w:sz w:val="22"/>
          <w:szCs w:val="22"/>
          <w:lang w:eastAsia="fr-FR"/>
        </w:rPr>
        <w:t>relatif à la perte d’autonomie</w:t>
      </w:r>
      <w:r w:rsidR="00BB3543" w:rsidRPr="0014699E">
        <w:rPr>
          <w:rFonts w:ascii="Arial" w:eastAsia="Times New Roman" w:hAnsi="Arial" w:cs="Arial"/>
          <w:sz w:val="22"/>
          <w:szCs w:val="22"/>
          <w:lang w:eastAsia="fr-FR"/>
        </w:rPr>
        <w:t xml:space="preserve"> en prévoyant des dispositions financières de </w:t>
      </w:r>
      <w:proofErr w:type="spellStart"/>
      <w:r w:rsidR="00BB3543" w:rsidRPr="0014699E">
        <w:rPr>
          <w:rFonts w:ascii="Arial" w:eastAsia="Times New Roman" w:hAnsi="Arial" w:cs="Arial"/>
          <w:sz w:val="22"/>
          <w:szCs w:val="22"/>
          <w:lang w:eastAsia="fr-FR"/>
        </w:rPr>
        <w:t>solvabilisation</w:t>
      </w:r>
      <w:proofErr w:type="spellEnd"/>
      <w:r w:rsidR="00BB3543" w:rsidRPr="0014699E">
        <w:rPr>
          <w:rFonts w:ascii="Arial" w:eastAsia="Times New Roman" w:hAnsi="Arial" w:cs="Arial"/>
          <w:sz w:val="22"/>
          <w:szCs w:val="22"/>
          <w:lang w:eastAsia="fr-FR"/>
        </w:rPr>
        <w:t xml:space="preserve"> grâce aux modalités spécifiques du transfert de dette prévues par </w:t>
      </w:r>
      <w:r w:rsidRPr="0014699E">
        <w:rPr>
          <w:rFonts w:ascii="Arial" w:eastAsia="Times New Roman" w:hAnsi="Arial" w:cs="Arial"/>
          <w:sz w:val="22"/>
          <w:szCs w:val="22"/>
          <w:lang w:eastAsia="fr-FR"/>
        </w:rPr>
        <w:t>l</w:t>
      </w:r>
      <w:r w:rsidR="00BB3543" w:rsidRPr="0014699E">
        <w:rPr>
          <w:rFonts w:ascii="Arial" w:eastAsia="Times New Roman" w:hAnsi="Arial" w:cs="Arial"/>
          <w:sz w:val="22"/>
          <w:szCs w:val="22"/>
          <w:lang w:eastAsia="fr-FR"/>
        </w:rPr>
        <w:t>es deux PJ</w:t>
      </w:r>
      <w:r w:rsidRPr="0014699E">
        <w:rPr>
          <w:rFonts w:ascii="Arial" w:eastAsia="Times New Roman" w:hAnsi="Arial" w:cs="Arial"/>
          <w:sz w:val="22"/>
          <w:szCs w:val="22"/>
          <w:lang w:eastAsia="fr-FR"/>
        </w:rPr>
        <w:t>L. Il souligne en outre le rôle des différents « nombreux » financeurs de la politique de l’autonomie aux côtés de la sécurité sociale.</w:t>
      </w:r>
    </w:p>
    <w:p w14:paraId="7DA16BEF" w14:textId="77777777" w:rsidR="00BB3543" w:rsidRPr="0014699E" w:rsidRDefault="00BB3543" w:rsidP="00BB3543">
      <w:pPr>
        <w:rPr>
          <w:rFonts w:ascii="Arial" w:eastAsia="Times New Roman" w:hAnsi="Arial" w:cs="Arial"/>
          <w:sz w:val="22"/>
          <w:szCs w:val="22"/>
          <w:lang w:eastAsia="fr-FR"/>
        </w:rPr>
      </w:pPr>
    </w:p>
    <w:p w14:paraId="34B6AFCE"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Pour chacun de ces axes et pour ce qui concerne l’expression de la volonté du Gouvernement de mettre en œuvre le 5</w:t>
      </w:r>
      <w:r w:rsidRPr="0014699E">
        <w:rPr>
          <w:rFonts w:ascii="Arial" w:eastAsia="Times New Roman" w:hAnsi="Arial" w:cs="Arial"/>
          <w:sz w:val="22"/>
          <w:szCs w:val="22"/>
          <w:vertAlign w:val="superscript"/>
          <w:lang w:eastAsia="fr-FR"/>
        </w:rPr>
        <w:t>ème</w:t>
      </w:r>
      <w:r w:rsidRPr="0014699E">
        <w:rPr>
          <w:rFonts w:ascii="Arial" w:eastAsia="Times New Roman" w:hAnsi="Arial" w:cs="Arial"/>
          <w:sz w:val="22"/>
          <w:szCs w:val="22"/>
          <w:lang w:eastAsia="fr-FR"/>
        </w:rPr>
        <w:t xml:space="preserve"> risque de </w:t>
      </w:r>
      <w:r w:rsidR="002950AD" w:rsidRPr="0014699E">
        <w:rPr>
          <w:rFonts w:ascii="Arial" w:eastAsia="Times New Roman" w:hAnsi="Arial" w:cs="Arial"/>
          <w:sz w:val="22"/>
          <w:szCs w:val="22"/>
          <w:lang w:eastAsia="fr-FR"/>
        </w:rPr>
        <w:t>p</w:t>
      </w:r>
      <w:r w:rsidRPr="0014699E">
        <w:rPr>
          <w:rFonts w:ascii="Arial" w:eastAsia="Times New Roman" w:hAnsi="Arial" w:cs="Arial"/>
          <w:sz w:val="22"/>
          <w:szCs w:val="22"/>
          <w:lang w:eastAsia="fr-FR"/>
        </w:rPr>
        <w:t>rotection sociale, les parties prenantes réunies au conseil de la CNSA expriment les observations suivantes :</w:t>
      </w:r>
    </w:p>
    <w:p w14:paraId="5F832E9A" w14:textId="77777777" w:rsidR="00BB3543" w:rsidRPr="0014699E" w:rsidRDefault="00BB3543" w:rsidP="00BB3543">
      <w:pPr>
        <w:rPr>
          <w:rFonts w:ascii="Arial" w:eastAsia="Times New Roman" w:hAnsi="Arial" w:cs="Arial"/>
          <w:sz w:val="22"/>
          <w:szCs w:val="22"/>
          <w:lang w:eastAsia="fr-FR"/>
        </w:rPr>
      </w:pPr>
    </w:p>
    <w:p w14:paraId="469FAFB3"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Axe 1 : Si les parties prenantes ne peuvent qu’adhérer </w:t>
      </w:r>
      <w:r w:rsidR="002950AD" w:rsidRPr="0014699E">
        <w:rPr>
          <w:rFonts w:ascii="Arial" w:eastAsia="Times New Roman" w:hAnsi="Arial" w:cs="Arial"/>
          <w:sz w:val="22"/>
          <w:szCs w:val="22"/>
          <w:lang w:eastAsia="fr-FR"/>
        </w:rPr>
        <w:t>au principe organique</w:t>
      </w:r>
      <w:r w:rsidRPr="0014699E">
        <w:rPr>
          <w:rFonts w:ascii="Arial" w:eastAsia="Times New Roman" w:hAnsi="Arial" w:cs="Arial"/>
          <w:sz w:val="22"/>
          <w:szCs w:val="22"/>
          <w:lang w:eastAsia="fr-FR"/>
        </w:rPr>
        <w:t xml:space="preserve"> qu’une dette de trésorerie ne peut être conservée dans les livres de l’ACOSS dès lors que son montant dépasse le niveau habituel des besoins de trésorerie de la sécurité sociale, ou dès lors qu’elle implique un horizon d’apurement excédant un exercice budgétaire annuel</w:t>
      </w:r>
      <w:r w:rsidR="002950AD" w:rsidRPr="0014699E">
        <w:rPr>
          <w:rFonts w:ascii="Arial" w:eastAsia="Times New Roman" w:hAnsi="Arial" w:cs="Arial"/>
          <w:sz w:val="22"/>
          <w:szCs w:val="22"/>
          <w:lang w:eastAsia="fr-FR"/>
        </w:rPr>
        <w:t> ;</w:t>
      </w:r>
      <w:r w:rsidRPr="0014699E">
        <w:rPr>
          <w:rFonts w:ascii="Arial" w:eastAsia="Times New Roman" w:hAnsi="Arial" w:cs="Arial"/>
          <w:sz w:val="22"/>
          <w:szCs w:val="22"/>
          <w:lang w:eastAsia="fr-FR"/>
        </w:rPr>
        <w:t xml:space="preserve"> elles s’interrogent sur le choix de la CADES comme structure de défaisance de cette dette </w:t>
      </w:r>
      <w:r w:rsidR="002950AD" w:rsidRPr="0014699E">
        <w:rPr>
          <w:rFonts w:ascii="Arial" w:eastAsia="Times New Roman" w:hAnsi="Arial" w:cs="Arial"/>
          <w:sz w:val="22"/>
          <w:szCs w:val="22"/>
          <w:lang w:eastAsia="fr-FR"/>
        </w:rPr>
        <w:t xml:space="preserve">qui selon elles n’est pas </w:t>
      </w:r>
      <w:r w:rsidRPr="0014699E">
        <w:rPr>
          <w:rFonts w:ascii="Arial" w:eastAsia="Times New Roman" w:hAnsi="Arial" w:cs="Arial"/>
          <w:sz w:val="22"/>
          <w:szCs w:val="22"/>
          <w:lang w:eastAsia="fr-FR"/>
        </w:rPr>
        <w:t xml:space="preserve">une </w:t>
      </w:r>
      <w:r w:rsidRPr="0014699E">
        <w:rPr>
          <w:rFonts w:ascii="Arial" w:eastAsia="Times New Roman" w:hAnsi="Arial" w:cs="Arial"/>
          <w:i/>
          <w:iCs/>
          <w:sz w:val="22"/>
          <w:szCs w:val="22"/>
          <w:lang w:eastAsia="fr-FR"/>
        </w:rPr>
        <w:t>pure dette sociale</w:t>
      </w:r>
      <w:r w:rsidRPr="0014699E">
        <w:rPr>
          <w:rFonts w:ascii="Arial" w:eastAsia="Times New Roman" w:hAnsi="Arial" w:cs="Arial"/>
          <w:sz w:val="22"/>
          <w:szCs w:val="22"/>
          <w:lang w:eastAsia="fr-FR"/>
        </w:rPr>
        <w:t xml:space="preserve">. </w:t>
      </w:r>
    </w:p>
    <w:p w14:paraId="77243320" w14:textId="77777777" w:rsidR="002950AD" w:rsidRPr="0014699E" w:rsidRDefault="002950AD" w:rsidP="00BB3543">
      <w:pPr>
        <w:rPr>
          <w:rFonts w:ascii="Arial" w:eastAsia="Times New Roman" w:hAnsi="Arial" w:cs="Arial"/>
          <w:sz w:val="22"/>
          <w:szCs w:val="22"/>
          <w:lang w:eastAsia="fr-FR"/>
        </w:rPr>
      </w:pPr>
    </w:p>
    <w:p w14:paraId="42CA4F4E" w14:textId="77777777" w:rsidR="002950AD" w:rsidRPr="0014699E" w:rsidRDefault="00BB3543" w:rsidP="002950AD">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En effet, la dette de trésorerie constatée à date n’est pas une production exclusivement endogène au système de sécurité sociale. </w:t>
      </w:r>
      <w:r w:rsidR="002950AD" w:rsidRPr="0014699E">
        <w:rPr>
          <w:rFonts w:ascii="Arial" w:eastAsia="Times New Roman" w:hAnsi="Arial" w:cs="Arial"/>
          <w:sz w:val="22"/>
          <w:szCs w:val="22"/>
          <w:lang w:eastAsia="fr-FR"/>
        </w:rPr>
        <w:t xml:space="preserve">Elle s’est constituée du fait d’une pandémie, qui a conduit l’État à prendre des dispositions exceptionnelles définies par « l’État d’urgence sanitaire » au sens de la </w:t>
      </w:r>
      <w:r w:rsidR="002950AD" w:rsidRPr="0014699E">
        <w:rPr>
          <w:rFonts w:ascii="Arial" w:eastAsia="Times New Roman" w:hAnsi="Arial" w:cs="Arial"/>
          <w:color w:val="000000"/>
          <w:sz w:val="22"/>
          <w:szCs w:val="22"/>
          <w:lang w:eastAsia="fr-FR"/>
        </w:rPr>
        <w:t xml:space="preserve">LOI n° 2020-290 du 23 mars 2020. </w:t>
      </w:r>
    </w:p>
    <w:p w14:paraId="665146C4"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Un véhicule ad hoc tel un « </w:t>
      </w:r>
      <w:r w:rsidR="002950AD" w:rsidRPr="0014699E">
        <w:rPr>
          <w:rFonts w:ascii="Arial" w:eastAsia="Times New Roman" w:hAnsi="Arial" w:cs="Arial"/>
          <w:sz w:val="22"/>
          <w:szCs w:val="22"/>
          <w:lang w:eastAsia="fr-FR"/>
        </w:rPr>
        <w:t>F</w:t>
      </w:r>
      <w:r w:rsidRPr="0014699E">
        <w:rPr>
          <w:rFonts w:ascii="Arial" w:eastAsia="Times New Roman" w:hAnsi="Arial" w:cs="Arial"/>
          <w:sz w:val="22"/>
          <w:szCs w:val="22"/>
          <w:lang w:eastAsia="fr-FR"/>
        </w:rPr>
        <w:t>onds covid-19 » dédié aurait pu être retenu dont les modalités n’auraient pas pesé sur les ressources de financement de la sécurité sociale et aurait permis de conserver une plus grande marge de manœuvre pour le renforcement du financement des politiques de l’autonomie.</w:t>
      </w:r>
    </w:p>
    <w:p w14:paraId="5714A877" w14:textId="77777777" w:rsidR="00BB3543" w:rsidRPr="0014699E" w:rsidRDefault="00BB3543" w:rsidP="002950AD">
      <w:pPr>
        <w:pStyle w:val="NormalWeb"/>
        <w:rPr>
          <w:rFonts w:ascii="Arial" w:hAnsi="Arial" w:cs="Arial"/>
          <w:sz w:val="22"/>
          <w:szCs w:val="22"/>
        </w:rPr>
      </w:pPr>
      <w:r w:rsidRPr="0014699E">
        <w:rPr>
          <w:rFonts w:ascii="Arial" w:hAnsi="Arial" w:cs="Arial"/>
          <w:sz w:val="22"/>
          <w:szCs w:val="22"/>
        </w:rPr>
        <w:t>Axe 2 : Le conseil approuve le principe</w:t>
      </w:r>
      <w:r w:rsidR="002950AD" w:rsidRPr="0014699E">
        <w:rPr>
          <w:rFonts w:ascii="Arial" w:hAnsi="Arial" w:cs="Arial"/>
          <w:sz w:val="22"/>
          <w:szCs w:val="22"/>
        </w:rPr>
        <w:t xml:space="preserve">, sans augmentation du niveau actuel des prélèvements obligatoires, </w:t>
      </w:r>
      <w:r w:rsidRPr="0014699E">
        <w:rPr>
          <w:rFonts w:ascii="Arial" w:hAnsi="Arial" w:cs="Arial"/>
          <w:sz w:val="22"/>
          <w:szCs w:val="22"/>
        </w:rPr>
        <w:t>d’un maintien des recettes existantes de la CADES, mais ne peut évidemment que regretter que l’horizon de l’apurement définitif de la dette sociale s’éloigne</w:t>
      </w:r>
      <w:r w:rsidR="002950AD" w:rsidRPr="0014699E">
        <w:rPr>
          <w:rFonts w:ascii="Arial" w:hAnsi="Arial" w:cs="Arial"/>
          <w:sz w:val="22"/>
          <w:szCs w:val="22"/>
        </w:rPr>
        <w:t xml:space="preserve"> une nouvelle fois jusqu’au 31 décembre 2033</w:t>
      </w:r>
      <w:r w:rsidRPr="0014699E">
        <w:rPr>
          <w:rFonts w:ascii="Arial" w:hAnsi="Arial" w:cs="Arial"/>
          <w:sz w:val="22"/>
          <w:szCs w:val="22"/>
        </w:rPr>
        <w:t xml:space="preserve">, après un premier recul de 2021 à 2024 </w:t>
      </w:r>
      <w:r w:rsidR="002950AD" w:rsidRPr="0014699E">
        <w:rPr>
          <w:rFonts w:ascii="Arial" w:hAnsi="Arial" w:cs="Arial"/>
          <w:sz w:val="22"/>
          <w:szCs w:val="22"/>
        </w:rPr>
        <w:t>conformément aux dispositions de la LFSS pour 2019</w:t>
      </w:r>
      <w:r w:rsidR="002950AD" w:rsidRPr="0014699E">
        <w:rPr>
          <w:rStyle w:val="Appelnotedebasdep"/>
          <w:rFonts w:ascii="Arial" w:hAnsi="Arial" w:cs="Arial"/>
          <w:sz w:val="22"/>
          <w:szCs w:val="22"/>
        </w:rPr>
        <w:footnoteReference w:id="1"/>
      </w:r>
      <w:r w:rsidRPr="0014699E">
        <w:rPr>
          <w:rFonts w:ascii="Arial" w:hAnsi="Arial" w:cs="Arial"/>
          <w:sz w:val="22"/>
          <w:szCs w:val="22"/>
        </w:rPr>
        <w:t xml:space="preserve">. </w:t>
      </w:r>
    </w:p>
    <w:p w14:paraId="4E8FC036" w14:textId="77777777" w:rsidR="002950AD" w:rsidRPr="0014699E" w:rsidRDefault="00BB3543" w:rsidP="002950AD">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Les parties prenantes </w:t>
      </w:r>
      <w:r w:rsidR="002950AD" w:rsidRPr="0014699E">
        <w:rPr>
          <w:rFonts w:ascii="Arial" w:eastAsia="Times New Roman" w:hAnsi="Arial" w:cs="Arial"/>
          <w:sz w:val="22"/>
          <w:szCs w:val="22"/>
          <w:lang w:eastAsia="fr-FR"/>
        </w:rPr>
        <w:t>prennent acte</w:t>
      </w:r>
      <w:r w:rsidRPr="0014699E">
        <w:rPr>
          <w:rFonts w:ascii="Arial" w:eastAsia="Times New Roman" w:hAnsi="Arial" w:cs="Arial"/>
          <w:sz w:val="22"/>
          <w:szCs w:val="22"/>
          <w:lang w:eastAsia="fr-FR"/>
        </w:rPr>
        <w:t xml:space="preserve"> du choix du gouvernement de procéder à une large opération de transfert de dette de 136Mds€</w:t>
      </w:r>
      <w:r w:rsidR="002950AD" w:rsidRPr="0014699E">
        <w:rPr>
          <w:rFonts w:ascii="Arial" w:eastAsia="Times New Roman" w:hAnsi="Arial" w:cs="Arial"/>
          <w:sz w:val="22"/>
          <w:szCs w:val="22"/>
          <w:lang w:eastAsia="fr-FR"/>
        </w:rPr>
        <w:t xml:space="preserve">. Elles notent que </w:t>
      </w:r>
      <w:r w:rsidR="002950AD" w:rsidRPr="0014699E">
        <w:rPr>
          <w:rFonts w:ascii="Arial" w:eastAsia="Times New Roman" w:hAnsi="Arial" w:cs="Arial"/>
          <w:color w:val="000000"/>
          <w:sz w:val="22"/>
          <w:szCs w:val="22"/>
          <w:lang w:eastAsia="fr-FR"/>
        </w:rPr>
        <w:t xml:space="preserve">la constitution </w:t>
      </w:r>
      <w:r w:rsidR="002950AD" w:rsidRPr="0014699E">
        <w:rPr>
          <w:rFonts w:ascii="Arial" w:eastAsia="Times New Roman" w:hAnsi="Arial" w:cs="Arial"/>
          <w:i/>
          <w:iCs/>
          <w:color w:val="000000"/>
          <w:sz w:val="22"/>
          <w:szCs w:val="22"/>
          <w:lang w:eastAsia="fr-FR"/>
        </w:rPr>
        <w:t>d’une provision pour dette</w:t>
      </w:r>
      <w:r w:rsidR="002950AD" w:rsidRPr="0014699E">
        <w:rPr>
          <w:rFonts w:ascii="Arial" w:eastAsia="Times New Roman" w:hAnsi="Arial" w:cs="Arial"/>
          <w:color w:val="000000"/>
          <w:sz w:val="22"/>
          <w:szCs w:val="22"/>
          <w:lang w:eastAsia="fr-FR"/>
        </w:rPr>
        <w:t xml:space="preserve"> permettra de couvrir les efforts en faveur de l’investissement dans les établissements publics de santé à hauteur d’un montant maximum de 13 milliards d’euros, dont le principe est prévu à l’article 1</w:t>
      </w:r>
      <w:r w:rsidR="002950AD" w:rsidRPr="0014699E">
        <w:rPr>
          <w:rFonts w:ascii="Arial" w:eastAsia="Times New Roman" w:hAnsi="Arial" w:cs="Arial"/>
          <w:color w:val="000000"/>
          <w:sz w:val="22"/>
          <w:szCs w:val="22"/>
          <w:vertAlign w:val="superscript"/>
          <w:lang w:eastAsia="fr-FR"/>
        </w:rPr>
        <w:t>er</w:t>
      </w:r>
      <w:r w:rsidR="002950AD" w:rsidRPr="0014699E">
        <w:rPr>
          <w:rFonts w:ascii="Arial" w:eastAsia="Times New Roman" w:hAnsi="Arial" w:cs="Arial"/>
          <w:color w:val="000000"/>
          <w:sz w:val="22"/>
          <w:szCs w:val="22"/>
          <w:lang w:eastAsia="fr-FR"/>
        </w:rPr>
        <w:t xml:space="preserve"> du PJL simple.</w:t>
      </w:r>
    </w:p>
    <w:p w14:paraId="7BCDAF6E" w14:textId="77777777" w:rsidR="00BB3543" w:rsidRPr="0014699E" w:rsidRDefault="002950AD"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Les parties prenantes du conseil regrettent que </w:t>
      </w:r>
      <w:r w:rsidR="00BB3543" w:rsidRPr="0014699E">
        <w:rPr>
          <w:rFonts w:ascii="Arial" w:eastAsia="Times New Roman" w:hAnsi="Arial" w:cs="Arial"/>
          <w:sz w:val="22"/>
          <w:szCs w:val="22"/>
          <w:lang w:eastAsia="fr-FR"/>
        </w:rPr>
        <w:t xml:space="preserve">le fléchage de cette provision pour dette vers les seuls établissements </w:t>
      </w:r>
      <w:r w:rsidRPr="0014699E">
        <w:rPr>
          <w:rFonts w:ascii="Arial" w:eastAsia="Times New Roman" w:hAnsi="Arial" w:cs="Arial"/>
          <w:sz w:val="22"/>
          <w:szCs w:val="22"/>
          <w:lang w:eastAsia="fr-FR"/>
        </w:rPr>
        <w:t xml:space="preserve">publics de santé </w:t>
      </w:r>
      <w:r w:rsidR="00BB3543" w:rsidRPr="0014699E">
        <w:rPr>
          <w:rFonts w:ascii="Arial" w:eastAsia="Times New Roman" w:hAnsi="Arial" w:cs="Arial"/>
          <w:sz w:val="22"/>
          <w:szCs w:val="22"/>
          <w:lang w:eastAsia="fr-FR"/>
        </w:rPr>
        <w:t xml:space="preserve">à des fins d’apurement de la dette </w:t>
      </w:r>
      <w:r w:rsidRPr="0014699E">
        <w:rPr>
          <w:rFonts w:ascii="Arial" w:eastAsia="Times New Roman" w:hAnsi="Arial" w:cs="Arial"/>
          <w:sz w:val="22"/>
          <w:szCs w:val="22"/>
          <w:lang w:eastAsia="fr-FR"/>
        </w:rPr>
        <w:t xml:space="preserve">d’investissement </w:t>
      </w:r>
      <w:r w:rsidR="00BB3543" w:rsidRPr="0014699E">
        <w:rPr>
          <w:rFonts w:ascii="Arial" w:eastAsia="Times New Roman" w:hAnsi="Arial" w:cs="Arial"/>
          <w:sz w:val="22"/>
          <w:szCs w:val="22"/>
          <w:lang w:eastAsia="fr-FR"/>
        </w:rPr>
        <w:t xml:space="preserve">de l’hôpital, </w:t>
      </w:r>
      <w:r w:rsidRPr="0014699E">
        <w:rPr>
          <w:rFonts w:ascii="Arial" w:eastAsia="Times New Roman" w:hAnsi="Arial" w:cs="Arial"/>
          <w:sz w:val="22"/>
          <w:szCs w:val="22"/>
          <w:lang w:eastAsia="fr-FR"/>
        </w:rPr>
        <w:t xml:space="preserve">exclue de fait les </w:t>
      </w:r>
      <w:r w:rsidR="00BB3543" w:rsidRPr="0014699E">
        <w:rPr>
          <w:rFonts w:ascii="Arial" w:eastAsia="Times New Roman" w:hAnsi="Arial" w:cs="Arial"/>
          <w:sz w:val="22"/>
          <w:szCs w:val="22"/>
          <w:lang w:eastAsia="fr-FR"/>
        </w:rPr>
        <w:t xml:space="preserve">établissements médico-sociaux </w:t>
      </w:r>
      <w:r w:rsidRPr="0014699E">
        <w:rPr>
          <w:rFonts w:ascii="Arial" w:eastAsia="Times New Roman" w:hAnsi="Arial" w:cs="Arial"/>
          <w:sz w:val="22"/>
          <w:szCs w:val="22"/>
          <w:lang w:eastAsia="fr-FR"/>
        </w:rPr>
        <w:t xml:space="preserve">qui </w:t>
      </w:r>
      <w:r w:rsidR="00BB3543" w:rsidRPr="0014699E">
        <w:rPr>
          <w:rFonts w:ascii="Arial" w:eastAsia="Times New Roman" w:hAnsi="Arial" w:cs="Arial"/>
          <w:sz w:val="22"/>
          <w:szCs w:val="22"/>
          <w:lang w:eastAsia="fr-FR"/>
        </w:rPr>
        <w:t xml:space="preserve">auraient pu </w:t>
      </w:r>
      <w:r w:rsidRPr="0014699E">
        <w:rPr>
          <w:rFonts w:ascii="Arial" w:eastAsia="Times New Roman" w:hAnsi="Arial" w:cs="Arial"/>
          <w:sz w:val="22"/>
          <w:szCs w:val="22"/>
          <w:lang w:eastAsia="fr-FR"/>
        </w:rPr>
        <w:t>bénéficier, tout particulièrement dans le cadre de la crise Covi</w:t>
      </w:r>
      <w:r w:rsidR="00644EE5" w:rsidRPr="0014699E">
        <w:rPr>
          <w:rFonts w:ascii="Arial" w:eastAsia="Times New Roman" w:hAnsi="Arial" w:cs="Arial"/>
          <w:sz w:val="22"/>
          <w:szCs w:val="22"/>
          <w:lang w:eastAsia="fr-FR"/>
        </w:rPr>
        <w:t>d</w:t>
      </w:r>
      <w:r w:rsidRPr="0014699E">
        <w:rPr>
          <w:rFonts w:ascii="Arial" w:eastAsia="Times New Roman" w:hAnsi="Arial" w:cs="Arial"/>
          <w:sz w:val="22"/>
          <w:szCs w:val="22"/>
          <w:lang w:eastAsia="fr-FR"/>
        </w:rPr>
        <w:t>-19, d’</w:t>
      </w:r>
      <w:r w:rsidR="00BB3543" w:rsidRPr="0014699E">
        <w:rPr>
          <w:rFonts w:ascii="Arial" w:eastAsia="Times New Roman" w:hAnsi="Arial" w:cs="Arial"/>
          <w:sz w:val="22"/>
          <w:szCs w:val="22"/>
          <w:lang w:eastAsia="fr-FR"/>
        </w:rPr>
        <w:t>une même décision volontariste,</w:t>
      </w:r>
    </w:p>
    <w:p w14:paraId="1CD00AAC" w14:textId="77777777" w:rsidR="00BB3543" w:rsidRPr="0014699E" w:rsidRDefault="00BB3543" w:rsidP="00BB3543">
      <w:pPr>
        <w:rPr>
          <w:rFonts w:ascii="Arial" w:eastAsia="Times New Roman" w:hAnsi="Arial" w:cs="Arial"/>
          <w:sz w:val="22"/>
          <w:szCs w:val="22"/>
          <w:lang w:eastAsia="fr-FR"/>
        </w:rPr>
      </w:pPr>
    </w:p>
    <w:p w14:paraId="743617C3"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Axe 3 : Malgré la complexité du mécanisme de swap d’une ressource par une autre, </w:t>
      </w:r>
      <w:r w:rsidR="00644EE5" w:rsidRPr="0014699E">
        <w:rPr>
          <w:rFonts w:ascii="Arial" w:eastAsia="Times New Roman" w:hAnsi="Arial" w:cs="Arial"/>
          <w:sz w:val="22"/>
          <w:szCs w:val="22"/>
          <w:lang w:eastAsia="fr-FR"/>
        </w:rPr>
        <w:t xml:space="preserve">les parties prenantes </w:t>
      </w:r>
      <w:r w:rsidRPr="0014699E">
        <w:rPr>
          <w:rFonts w:ascii="Arial" w:eastAsia="Times New Roman" w:hAnsi="Arial" w:cs="Arial"/>
          <w:sz w:val="22"/>
          <w:szCs w:val="22"/>
          <w:lang w:eastAsia="fr-FR"/>
        </w:rPr>
        <w:t>se félicitent de cette disposition qui confère une ressource estimée à date à 2,3 Mds€ aux politiques de l’autonomie.</w:t>
      </w:r>
    </w:p>
    <w:p w14:paraId="1217F54C" w14:textId="36F1CA93" w:rsidR="002950AD"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Elles soulignent également que la date prévue pour l’affectation à la CNSA des 0,15 pts de CSG</w:t>
      </w:r>
      <w:r w:rsidR="002950AD" w:rsidRPr="0014699E">
        <w:rPr>
          <w:rFonts w:ascii="Arial" w:eastAsia="Times New Roman" w:hAnsi="Arial" w:cs="Arial"/>
          <w:sz w:val="22"/>
          <w:szCs w:val="22"/>
          <w:lang w:eastAsia="fr-FR"/>
        </w:rPr>
        <w:t xml:space="preserve"> </w:t>
      </w:r>
      <w:r w:rsidRPr="0014699E">
        <w:rPr>
          <w:rFonts w:ascii="Arial" w:eastAsia="Times New Roman" w:hAnsi="Arial" w:cs="Arial"/>
          <w:sz w:val="22"/>
          <w:szCs w:val="22"/>
          <w:lang w:eastAsia="fr-FR"/>
        </w:rPr>
        <w:t xml:space="preserve">étant fixée à 2024, cette échéance est incompatible avec l’urgence de la mise en </w:t>
      </w:r>
      <w:r w:rsidRPr="0014699E">
        <w:rPr>
          <w:rFonts w:ascii="Arial" w:eastAsia="Times New Roman" w:hAnsi="Arial" w:cs="Arial"/>
          <w:sz w:val="22"/>
          <w:szCs w:val="22"/>
          <w:lang w:eastAsia="fr-FR"/>
        </w:rPr>
        <w:lastRenderedPageBreak/>
        <w:t>œuvre d’</w:t>
      </w:r>
      <w:r w:rsidRPr="0014699E">
        <w:rPr>
          <w:rFonts w:ascii="Arial" w:eastAsia="Times New Roman" w:hAnsi="Arial" w:cs="Arial"/>
          <w:i/>
          <w:iCs/>
          <w:sz w:val="22"/>
          <w:szCs w:val="22"/>
          <w:lang w:eastAsia="fr-FR"/>
        </w:rPr>
        <w:t xml:space="preserve">une </w:t>
      </w:r>
      <w:r w:rsidR="0060046C" w:rsidRPr="0014699E">
        <w:rPr>
          <w:rFonts w:ascii="Arial" w:eastAsia="Times New Roman" w:hAnsi="Arial" w:cs="Arial"/>
          <w:i/>
          <w:iCs/>
          <w:color w:val="000000" w:themeColor="text1"/>
          <w:sz w:val="22"/>
          <w:szCs w:val="22"/>
          <w:lang w:eastAsia="fr-FR"/>
        </w:rPr>
        <w:t>grande loi</w:t>
      </w:r>
      <w:r w:rsidRPr="0014699E">
        <w:rPr>
          <w:rFonts w:ascii="Arial" w:eastAsia="Times New Roman" w:hAnsi="Arial" w:cs="Arial"/>
          <w:i/>
          <w:iCs/>
          <w:color w:val="000000" w:themeColor="text1"/>
          <w:sz w:val="22"/>
          <w:szCs w:val="22"/>
          <w:lang w:eastAsia="fr-FR"/>
        </w:rPr>
        <w:t xml:space="preserve"> </w:t>
      </w:r>
      <w:r w:rsidRPr="0014699E">
        <w:rPr>
          <w:rFonts w:ascii="Arial" w:eastAsia="Times New Roman" w:hAnsi="Arial" w:cs="Arial"/>
          <w:i/>
          <w:iCs/>
          <w:sz w:val="22"/>
          <w:szCs w:val="22"/>
          <w:lang w:eastAsia="fr-FR"/>
        </w:rPr>
        <w:t>autonomie</w:t>
      </w:r>
      <w:r w:rsidRPr="0014699E">
        <w:rPr>
          <w:rFonts w:ascii="Arial" w:eastAsia="Times New Roman" w:hAnsi="Arial" w:cs="Arial"/>
          <w:sz w:val="22"/>
          <w:szCs w:val="22"/>
          <w:lang w:eastAsia="fr-FR"/>
        </w:rPr>
        <w:t xml:space="preserve">, rendue d’autant plus nécessaire que les personnes âgées et les personnes en situation de handicap ont </w:t>
      </w:r>
      <w:r w:rsidR="0014699E">
        <w:rPr>
          <w:rFonts w:ascii="Arial" w:eastAsia="Times New Roman" w:hAnsi="Arial" w:cs="Arial"/>
          <w:sz w:val="22"/>
          <w:szCs w:val="22"/>
          <w:lang w:eastAsia="fr-FR"/>
        </w:rPr>
        <w:t>été durement touchées</w:t>
      </w:r>
      <w:r w:rsidRPr="0014699E">
        <w:rPr>
          <w:rFonts w:ascii="Arial" w:eastAsia="Times New Roman" w:hAnsi="Arial" w:cs="Arial"/>
          <w:sz w:val="22"/>
          <w:szCs w:val="22"/>
          <w:lang w:eastAsia="fr-FR"/>
        </w:rPr>
        <w:t xml:space="preserve"> </w:t>
      </w:r>
      <w:r w:rsidR="0014699E">
        <w:rPr>
          <w:rFonts w:ascii="Arial" w:eastAsia="Times New Roman" w:hAnsi="Arial" w:cs="Arial"/>
          <w:sz w:val="22"/>
          <w:szCs w:val="22"/>
          <w:lang w:eastAsia="fr-FR"/>
        </w:rPr>
        <w:t>par</w:t>
      </w:r>
      <w:r w:rsidRPr="0014699E">
        <w:rPr>
          <w:rFonts w:ascii="Arial" w:eastAsia="Times New Roman" w:hAnsi="Arial" w:cs="Arial"/>
          <w:sz w:val="22"/>
          <w:szCs w:val="22"/>
          <w:lang w:eastAsia="fr-FR"/>
        </w:rPr>
        <w:t xml:space="preserve"> la crise sanitaire Covid-19, </w:t>
      </w:r>
      <w:r w:rsidR="0014699E">
        <w:rPr>
          <w:rFonts w:ascii="Arial" w:eastAsia="Times New Roman" w:hAnsi="Arial" w:cs="Arial"/>
          <w:sz w:val="22"/>
          <w:szCs w:val="22"/>
          <w:lang w:eastAsia="fr-FR"/>
        </w:rPr>
        <w:t>dans un contexte</w:t>
      </w:r>
      <w:r w:rsidRPr="0014699E">
        <w:rPr>
          <w:rFonts w:ascii="Arial" w:eastAsia="Times New Roman" w:hAnsi="Arial" w:cs="Arial"/>
          <w:sz w:val="22"/>
          <w:szCs w:val="22"/>
          <w:lang w:eastAsia="fr-FR"/>
        </w:rPr>
        <w:t xml:space="preserve"> d’inégalité des chances</w:t>
      </w:r>
      <w:r w:rsidR="0014699E">
        <w:rPr>
          <w:rFonts w:ascii="Arial" w:eastAsia="Times New Roman" w:hAnsi="Arial" w:cs="Arial"/>
          <w:sz w:val="22"/>
          <w:szCs w:val="22"/>
          <w:lang w:eastAsia="fr-FR"/>
        </w:rPr>
        <w:t>,</w:t>
      </w:r>
      <w:r w:rsidRPr="0014699E">
        <w:rPr>
          <w:rFonts w:ascii="Arial" w:eastAsia="Times New Roman" w:hAnsi="Arial" w:cs="Arial"/>
          <w:sz w:val="22"/>
          <w:szCs w:val="22"/>
          <w:lang w:eastAsia="fr-FR"/>
        </w:rPr>
        <w:t xml:space="preserve"> malgré la mobilisation des professionnels qui les accompagnent</w:t>
      </w:r>
      <w:r w:rsidR="0014699E">
        <w:rPr>
          <w:rFonts w:ascii="Arial" w:eastAsia="Times New Roman" w:hAnsi="Arial" w:cs="Arial"/>
          <w:sz w:val="22"/>
          <w:szCs w:val="22"/>
          <w:lang w:eastAsia="fr-FR"/>
        </w:rPr>
        <w:t xml:space="preserve"> en établissement et à domicile</w:t>
      </w:r>
      <w:r w:rsidRPr="0014699E">
        <w:rPr>
          <w:rFonts w:ascii="Arial" w:eastAsia="Times New Roman" w:hAnsi="Arial" w:cs="Arial"/>
          <w:sz w:val="22"/>
          <w:szCs w:val="22"/>
          <w:lang w:eastAsia="fr-FR"/>
        </w:rPr>
        <w:t xml:space="preserve"> et malgré un véritable élan de solidarité. </w:t>
      </w:r>
    </w:p>
    <w:p w14:paraId="3C2A2BCB" w14:textId="77777777" w:rsidR="002950AD" w:rsidRPr="0014699E" w:rsidRDefault="002950AD" w:rsidP="00BB3543">
      <w:pPr>
        <w:rPr>
          <w:rFonts w:ascii="Arial" w:eastAsia="Times New Roman" w:hAnsi="Arial" w:cs="Arial"/>
          <w:sz w:val="22"/>
          <w:szCs w:val="22"/>
          <w:lang w:eastAsia="fr-FR"/>
        </w:rPr>
      </w:pPr>
    </w:p>
    <w:p w14:paraId="38DED3A7"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Les parties prenantes rappellent l’origine de la création de la CNSA au lendemain de la canicule de 2003 et insistent sur la volonté du législateur de 2004 de garantir l’affectation des ressources dédiées aux politiques de l’autonomie par une gouvernance associant les personnes, les professionnels, les organisations syndicales, les territoires et les fédérations.</w:t>
      </w:r>
      <w:r w:rsidR="002950AD" w:rsidRPr="0014699E">
        <w:rPr>
          <w:rFonts w:ascii="Arial" w:eastAsia="Times New Roman" w:hAnsi="Arial" w:cs="Arial"/>
          <w:sz w:val="22"/>
          <w:szCs w:val="22"/>
          <w:lang w:eastAsia="fr-FR"/>
        </w:rPr>
        <w:t xml:space="preserve"> Pour cette raison, les parties prenantes expriment avec force la nécessité d’une affectation urgente de la fraction de 0,15 points de CSG à la CNSA et ce</w:t>
      </w:r>
      <w:r w:rsidR="00644EE5" w:rsidRPr="0014699E">
        <w:rPr>
          <w:rFonts w:ascii="Arial" w:eastAsia="Times New Roman" w:hAnsi="Arial" w:cs="Arial"/>
          <w:sz w:val="22"/>
          <w:szCs w:val="22"/>
          <w:lang w:eastAsia="fr-FR"/>
        </w:rPr>
        <w:t>,</w:t>
      </w:r>
      <w:r w:rsidR="002950AD" w:rsidRPr="0014699E">
        <w:rPr>
          <w:rFonts w:ascii="Arial" w:eastAsia="Times New Roman" w:hAnsi="Arial" w:cs="Arial"/>
          <w:sz w:val="22"/>
          <w:szCs w:val="22"/>
          <w:lang w:eastAsia="fr-FR"/>
        </w:rPr>
        <w:t xml:space="preserve"> dès 2021.</w:t>
      </w:r>
    </w:p>
    <w:p w14:paraId="576A7D64" w14:textId="77777777" w:rsidR="002950AD" w:rsidRPr="0014699E" w:rsidRDefault="002950AD" w:rsidP="00BB3543">
      <w:pPr>
        <w:rPr>
          <w:rFonts w:ascii="Arial" w:eastAsia="Times New Roman" w:hAnsi="Arial" w:cs="Arial"/>
          <w:sz w:val="22"/>
          <w:szCs w:val="22"/>
          <w:lang w:eastAsia="fr-FR"/>
        </w:rPr>
      </w:pPr>
    </w:p>
    <w:p w14:paraId="2B59495C"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Enfin, elles indiquent avec force que le produit de la fraction des 0,15 points de CSG - soit 2,3 Mds€ - représente un quart du besoin de financement du risque tel qu’il a été évalué dans les différentes contributions (Rapport </w:t>
      </w:r>
      <w:proofErr w:type="spellStart"/>
      <w:r w:rsidRPr="0014699E">
        <w:rPr>
          <w:rFonts w:ascii="Arial" w:eastAsia="Times New Roman" w:hAnsi="Arial" w:cs="Arial"/>
          <w:sz w:val="22"/>
          <w:szCs w:val="22"/>
          <w:lang w:eastAsia="fr-FR"/>
        </w:rPr>
        <w:t>Libault</w:t>
      </w:r>
      <w:proofErr w:type="spellEnd"/>
      <w:r w:rsidRPr="0014699E">
        <w:rPr>
          <w:rFonts w:ascii="Arial" w:eastAsia="Times New Roman" w:hAnsi="Arial" w:cs="Arial"/>
          <w:sz w:val="22"/>
          <w:szCs w:val="22"/>
          <w:lang w:eastAsia="fr-FR"/>
        </w:rPr>
        <w:t xml:space="preserve"> et HCFEA). Le besoin de financement global du 5</w:t>
      </w:r>
      <w:r w:rsidRPr="0014699E">
        <w:rPr>
          <w:rFonts w:ascii="Arial" w:eastAsia="Times New Roman" w:hAnsi="Arial" w:cs="Arial"/>
          <w:sz w:val="22"/>
          <w:szCs w:val="22"/>
          <w:vertAlign w:val="superscript"/>
          <w:lang w:eastAsia="fr-FR"/>
        </w:rPr>
        <w:t>ème</w:t>
      </w:r>
      <w:r w:rsidRPr="0014699E">
        <w:rPr>
          <w:rFonts w:ascii="Arial" w:eastAsia="Times New Roman" w:hAnsi="Arial" w:cs="Arial"/>
          <w:sz w:val="22"/>
          <w:szCs w:val="22"/>
          <w:lang w:eastAsia="fr-FR"/>
        </w:rPr>
        <w:t xml:space="preserve"> risque appelle un débat approfondi auquel le conseil de la CNSA prendra toute sa part. Ce point sera à l’ordre du jour du séminaire exceptionnel du conseil les 2 et 5 juin prochain</w:t>
      </w:r>
      <w:r w:rsidR="00644EE5" w:rsidRPr="0014699E">
        <w:rPr>
          <w:rFonts w:ascii="Arial" w:eastAsia="Times New Roman" w:hAnsi="Arial" w:cs="Arial"/>
          <w:sz w:val="22"/>
          <w:szCs w:val="22"/>
          <w:lang w:eastAsia="fr-FR"/>
        </w:rPr>
        <w:t>s :</w:t>
      </w:r>
      <w:r w:rsidRPr="0014699E">
        <w:rPr>
          <w:rFonts w:ascii="Arial" w:eastAsia="Times New Roman" w:hAnsi="Arial" w:cs="Arial"/>
          <w:sz w:val="22"/>
          <w:szCs w:val="22"/>
          <w:lang w:eastAsia="fr-FR"/>
        </w:rPr>
        <w:t xml:space="preserve"> « Les politiques de l’autonomie à l’épreuve de la crise Cocvid-19 »</w:t>
      </w:r>
      <w:r w:rsidR="00644EE5" w:rsidRPr="0014699E">
        <w:rPr>
          <w:rFonts w:ascii="Arial" w:eastAsia="Times New Roman" w:hAnsi="Arial" w:cs="Arial"/>
          <w:sz w:val="22"/>
          <w:szCs w:val="22"/>
          <w:lang w:eastAsia="fr-FR"/>
        </w:rPr>
        <w:t>.</w:t>
      </w:r>
      <w:r w:rsidRPr="0014699E">
        <w:rPr>
          <w:rFonts w:ascii="Arial" w:eastAsia="Times New Roman" w:hAnsi="Arial" w:cs="Arial"/>
          <w:sz w:val="22"/>
          <w:szCs w:val="22"/>
          <w:lang w:eastAsia="fr-FR"/>
        </w:rPr>
        <w:t xml:space="preserve"> </w:t>
      </w:r>
    </w:p>
    <w:p w14:paraId="1B6014B5" w14:textId="77777777" w:rsidR="00BB3543" w:rsidRPr="0014699E" w:rsidRDefault="00BB3543" w:rsidP="00BB3543">
      <w:pPr>
        <w:rPr>
          <w:rFonts w:ascii="Arial" w:eastAsia="Times New Roman" w:hAnsi="Arial" w:cs="Arial"/>
          <w:sz w:val="22"/>
          <w:szCs w:val="22"/>
          <w:lang w:eastAsia="fr-FR"/>
        </w:rPr>
      </w:pPr>
    </w:p>
    <w:p w14:paraId="500725C4" w14:textId="77777777" w:rsidR="00BB3543" w:rsidRPr="0014699E" w:rsidRDefault="00BB3543"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Axe 4 : </w:t>
      </w:r>
    </w:p>
    <w:p w14:paraId="3D40AB04" w14:textId="77777777" w:rsidR="00BB3543" w:rsidRPr="0014699E" w:rsidRDefault="00BB3543" w:rsidP="00BB3543">
      <w:pPr>
        <w:rPr>
          <w:rFonts w:ascii="Arial" w:eastAsia="Times New Roman" w:hAnsi="Arial" w:cs="Arial"/>
          <w:sz w:val="22"/>
          <w:szCs w:val="22"/>
          <w:lang w:eastAsia="fr-FR"/>
        </w:rPr>
      </w:pPr>
    </w:p>
    <w:p w14:paraId="20529B47" w14:textId="77777777" w:rsidR="0014699E" w:rsidRDefault="00644EE5"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Concernant le rapport que le Gouvernement remettra au parlement au plus tard le 30 septembre 2020 sur « </w:t>
      </w:r>
      <w:r w:rsidRPr="0014699E">
        <w:rPr>
          <w:rFonts w:ascii="Arial" w:eastAsia="Times New Roman" w:hAnsi="Arial" w:cs="Arial"/>
          <w:i/>
          <w:iCs/>
          <w:sz w:val="22"/>
          <w:szCs w:val="22"/>
          <w:lang w:eastAsia="fr-FR"/>
        </w:rPr>
        <w:t>les conditions de création d’un nouveau risque ou une nouvelle branche de sécurité sociale relatif à la perte d’autonomie des personnes âgées et des personnes handicapées</w:t>
      </w:r>
      <w:r w:rsidRPr="0014699E">
        <w:rPr>
          <w:rFonts w:ascii="Arial" w:eastAsia="Times New Roman" w:hAnsi="Arial" w:cs="Arial"/>
          <w:sz w:val="22"/>
          <w:szCs w:val="22"/>
          <w:lang w:eastAsia="fr-FR"/>
        </w:rPr>
        <w:t> et sur le pilotage financier au sein de la LFSS, les parties prenantes du conseil rappellent une nouvelle fois l’esprit des textes qui fondent la CNSA. Elles confirment leur position constante sur les politiques de l’autonomie et se réfèrent aux chapitres prospectifs portant Société inclusive</w:t>
      </w:r>
      <w:r w:rsidR="0061618E" w:rsidRPr="0014699E">
        <w:rPr>
          <w:rStyle w:val="Appelnotedebasdep"/>
          <w:rFonts w:ascii="Arial" w:eastAsia="Times New Roman" w:hAnsi="Arial" w:cs="Arial"/>
          <w:sz w:val="22"/>
          <w:szCs w:val="22"/>
          <w:lang w:eastAsia="fr-FR"/>
        </w:rPr>
        <w:footnoteReference w:id="2"/>
      </w:r>
      <w:r w:rsidRPr="0014699E">
        <w:rPr>
          <w:rFonts w:ascii="Arial" w:eastAsia="Times New Roman" w:hAnsi="Arial" w:cs="Arial"/>
          <w:sz w:val="22"/>
          <w:szCs w:val="22"/>
          <w:lang w:eastAsia="fr-FR"/>
        </w:rPr>
        <w:t xml:space="preserve"> </w:t>
      </w:r>
      <w:r w:rsidR="0061618E" w:rsidRPr="0014699E">
        <w:rPr>
          <w:rFonts w:ascii="Arial" w:eastAsia="Times New Roman" w:hAnsi="Arial" w:cs="Arial"/>
          <w:sz w:val="22"/>
          <w:szCs w:val="22"/>
          <w:lang w:eastAsia="fr-FR"/>
        </w:rPr>
        <w:t xml:space="preserve">et </w:t>
      </w:r>
      <w:r w:rsidRPr="0014699E">
        <w:rPr>
          <w:rFonts w:ascii="Arial" w:eastAsia="Times New Roman" w:hAnsi="Arial" w:cs="Arial"/>
          <w:sz w:val="22"/>
          <w:szCs w:val="22"/>
          <w:lang w:eastAsia="fr-FR"/>
        </w:rPr>
        <w:t>Approche domicil</w:t>
      </w:r>
      <w:r w:rsidR="00C4741C" w:rsidRPr="0014699E">
        <w:rPr>
          <w:rFonts w:ascii="Arial" w:eastAsia="Times New Roman" w:hAnsi="Arial" w:cs="Arial"/>
          <w:sz w:val="22"/>
          <w:szCs w:val="22"/>
          <w:lang w:eastAsia="fr-FR"/>
        </w:rPr>
        <w:t>i</w:t>
      </w:r>
      <w:r w:rsidRPr="0014699E">
        <w:rPr>
          <w:rFonts w:ascii="Arial" w:eastAsia="Times New Roman" w:hAnsi="Arial" w:cs="Arial"/>
          <w:sz w:val="22"/>
          <w:szCs w:val="22"/>
          <w:lang w:eastAsia="fr-FR"/>
        </w:rPr>
        <w:t>aire</w:t>
      </w:r>
      <w:r w:rsidR="0061618E" w:rsidRPr="0014699E">
        <w:rPr>
          <w:rStyle w:val="Appelnotedebasdep"/>
          <w:rFonts w:ascii="Arial" w:eastAsia="Times New Roman" w:hAnsi="Arial" w:cs="Arial"/>
          <w:sz w:val="22"/>
          <w:szCs w:val="22"/>
          <w:lang w:eastAsia="fr-FR"/>
        </w:rPr>
        <w:footnoteReference w:id="3"/>
      </w:r>
      <w:r w:rsidRPr="0014699E">
        <w:rPr>
          <w:rFonts w:ascii="Arial" w:eastAsia="Times New Roman" w:hAnsi="Arial" w:cs="Arial"/>
          <w:sz w:val="22"/>
          <w:szCs w:val="22"/>
          <w:lang w:eastAsia="fr-FR"/>
        </w:rPr>
        <w:t xml:space="preserve">, </w:t>
      </w:r>
      <w:r w:rsidR="0061618E" w:rsidRPr="0014699E">
        <w:rPr>
          <w:rFonts w:ascii="Arial" w:eastAsia="Times New Roman" w:hAnsi="Arial" w:cs="Arial"/>
          <w:sz w:val="22"/>
          <w:szCs w:val="22"/>
          <w:lang w:eastAsia="fr-FR"/>
        </w:rPr>
        <w:t>à sa contribution pour l’autonomie et le grand âge</w:t>
      </w:r>
      <w:r w:rsidR="0061618E" w:rsidRPr="0014699E">
        <w:rPr>
          <w:rStyle w:val="Appelnotedebasdep"/>
          <w:rFonts w:ascii="Arial" w:eastAsia="Times New Roman" w:hAnsi="Arial" w:cs="Arial"/>
          <w:sz w:val="22"/>
          <w:szCs w:val="22"/>
          <w:lang w:eastAsia="fr-FR"/>
        </w:rPr>
        <w:footnoteReference w:id="4"/>
      </w:r>
      <w:r w:rsidR="0061618E" w:rsidRPr="0014699E">
        <w:rPr>
          <w:rFonts w:ascii="Arial" w:eastAsia="Times New Roman" w:hAnsi="Arial" w:cs="Arial"/>
          <w:sz w:val="22"/>
          <w:szCs w:val="22"/>
          <w:lang w:eastAsia="fr-FR"/>
        </w:rPr>
        <w:t xml:space="preserve"> portée dans le cadre des</w:t>
      </w:r>
      <w:r w:rsidRPr="0014699E">
        <w:rPr>
          <w:rFonts w:ascii="Arial" w:eastAsia="Times New Roman" w:hAnsi="Arial" w:cs="Arial"/>
          <w:sz w:val="22"/>
          <w:szCs w:val="22"/>
          <w:lang w:eastAsia="fr-FR"/>
        </w:rPr>
        <w:t xml:space="preserve"> travaux de Dominique </w:t>
      </w:r>
      <w:proofErr w:type="spellStart"/>
      <w:r w:rsidRPr="0014699E">
        <w:rPr>
          <w:rFonts w:ascii="Arial" w:eastAsia="Times New Roman" w:hAnsi="Arial" w:cs="Arial"/>
          <w:sz w:val="22"/>
          <w:szCs w:val="22"/>
          <w:lang w:eastAsia="fr-FR"/>
        </w:rPr>
        <w:t>Libault</w:t>
      </w:r>
      <w:proofErr w:type="spellEnd"/>
      <w:r w:rsidRPr="0014699E">
        <w:rPr>
          <w:rFonts w:ascii="Arial" w:eastAsia="Times New Roman" w:hAnsi="Arial" w:cs="Arial"/>
          <w:sz w:val="22"/>
          <w:szCs w:val="22"/>
          <w:lang w:eastAsia="fr-FR"/>
        </w:rPr>
        <w:t xml:space="preserve">. </w:t>
      </w:r>
    </w:p>
    <w:p w14:paraId="70108555" w14:textId="77777777" w:rsidR="0014699E" w:rsidRDefault="0014699E" w:rsidP="00BB3543">
      <w:pPr>
        <w:rPr>
          <w:rFonts w:ascii="Arial" w:eastAsia="Times New Roman" w:hAnsi="Arial" w:cs="Arial"/>
          <w:sz w:val="22"/>
          <w:szCs w:val="22"/>
          <w:lang w:eastAsia="fr-FR"/>
        </w:rPr>
      </w:pPr>
    </w:p>
    <w:p w14:paraId="706D6F85" w14:textId="5C5FEF1F" w:rsidR="0014699E" w:rsidRPr="0014699E" w:rsidRDefault="0014699E" w:rsidP="0014699E">
      <w:pPr>
        <w:jc w:val="both"/>
        <w:rPr>
          <w:rFonts w:ascii="Arial" w:hAnsi="Arial" w:cs="Arial"/>
          <w:b/>
          <w:color w:val="000000" w:themeColor="text1"/>
          <w:sz w:val="22"/>
          <w:szCs w:val="22"/>
          <w:u w:val="single"/>
        </w:rPr>
      </w:pPr>
      <w:r>
        <w:rPr>
          <w:rFonts w:ascii="Arial" w:eastAsia="Times New Roman" w:hAnsi="Arial" w:cs="Arial"/>
          <w:sz w:val="22"/>
          <w:szCs w:val="22"/>
          <w:lang w:eastAsia="fr-FR"/>
        </w:rPr>
        <w:t xml:space="preserve">Concernant le pilotage financier de la politique de l’autonomie dans le cadre de la LFSS, </w:t>
      </w:r>
      <w:r w:rsidRPr="0014699E">
        <w:rPr>
          <w:rFonts w:ascii="Arial" w:eastAsia="Times New Roman" w:hAnsi="Arial" w:cs="Arial"/>
          <w:color w:val="000000" w:themeColor="text1"/>
          <w:sz w:val="22"/>
          <w:szCs w:val="22"/>
          <w:lang w:eastAsia="fr-FR"/>
        </w:rPr>
        <w:t xml:space="preserve">Les parties prenantes insistent sur </w:t>
      </w:r>
      <w:r>
        <w:rPr>
          <w:rFonts w:ascii="Arial" w:eastAsia="Times New Roman" w:hAnsi="Arial" w:cs="Arial"/>
          <w:color w:val="000000" w:themeColor="text1"/>
          <w:sz w:val="22"/>
          <w:szCs w:val="22"/>
          <w:lang w:eastAsia="fr-FR"/>
        </w:rPr>
        <w:t xml:space="preserve">les dispositions visant à </w:t>
      </w:r>
      <w:r w:rsidRPr="0014699E">
        <w:rPr>
          <w:rFonts w:ascii="Arial" w:hAnsi="Arial" w:cs="Arial"/>
          <w:color w:val="000000" w:themeColor="text1"/>
          <w:sz w:val="22"/>
          <w:szCs w:val="22"/>
        </w:rPr>
        <w:t xml:space="preserve">la suppression des sous ONDAM médico-sociaux qui seraient remplacés par une annexe spécifique consacrée aux dépenses liées à la prise en charge de la perte d’autonomie. Si elles peuvent se féliciter du périmètre large de cette annexe qui serait étendue à la dépense nationale consacrée à la prise en charge de la perte d’autonomie, elles seront vigilantes à ce que les cloisonnements personnes âgées, personnes en situation de handicap n’y soient pas maintenus. </w:t>
      </w:r>
      <w:r w:rsidRPr="0014699E">
        <w:rPr>
          <w:rFonts w:ascii="Arial" w:hAnsi="Arial" w:cs="Arial"/>
          <w:b/>
          <w:color w:val="000000" w:themeColor="text1"/>
          <w:sz w:val="22"/>
          <w:szCs w:val="22"/>
          <w:u w:val="single"/>
        </w:rPr>
        <w:t xml:space="preserve"> </w:t>
      </w:r>
    </w:p>
    <w:p w14:paraId="315C469D" w14:textId="77777777" w:rsidR="0014699E" w:rsidRPr="0014699E" w:rsidRDefault="0014699E" w:rsidP="0014699E">
      <w:pPr>
        <w:rPr>
          <w:rFonts w:ascii="Arial" w:eastAsia="Times New Roman" w:hAnsi="Arial" w:cs="Arial"/>
          <w:sz w:val="22"/>
          <w:szCs w:val="22"/>
          <w:lang w:eastAsia="fr-FR"/>
        </w:rPr>
      </w:pPr>
    </w:p>
    <w:p w14:paraId="2F5C107B" w14:textId="3C0DD445" w:rsidR="0014699E" w:rsidRDefault="0014699E" w:rsidP="00BB3543">
      <w:pPr>
        <w:rPr>
          <w:rFonts w:ascii="Arial" w:eastAsia="Times New Roman" w:hAnsi="Arial" w:cs="Arial"/>
          <w:sz w:val="22"/>
          <w:szCs w:val="22"/>
          <w:lang w:eastAsia="fr-FR"/>
        </w:rPr>
      </w:pPr>
    </w:p>
    <w:p w14:paraId="74ED97FC" w14:textId="18B58F97" w:rsidR="00644EE5" w:rsidRPr="0014699E" w:rsidRDefault="00644EE5" w:rsidP="00BB3543">
      <w:pPr>
        <w:rPr>
          <w:rFonts w:ascii="Arial" w:eastAsia="Times New Roman" w:hAnsi="Arial" w:cs="Arial"/>
          <w:sz w:val="22"/>
          <w:szCs w:val="22"/>
          <w:lang w:eastAsia="fr-FR"/>
        </w:rPr>
      </w:pPr>
      <w:r w:rsidRPr="0014699E">
        <w:rPr>
          <w:rFonts w:ascii="Arial" w:eastAsia="Times New Roman" w:hAnsi="Arial" w:cs="Arial"/>
          <w:sz w:val="22"/>
          <w:szCs w:val="22"/>
          <w:lang w:eastAsia="fr-FR"/>
        </w:rPr>
        <w:t xml:space="preserve">Enfin </w:t>
      </w:r>
      <w:r w:rsidR="0014699E">
        <w:rPr>
          <w:rFonts w:ascii="Arial" w:eastAsia="Times New Roman" w:hAnsi="Arial" w:cs="Arial"/>
          <w:sz w:val="22"/>
          <w:szCs w:val="22"/>
          <w:lang w:eastAsia="fr-FR"/>
        </w:rPr>
        <w:t>les parties prenantes</w:t>
      </w:r>
      <w:r w:rsidRPr="0014699E">
        <w:rPr>
          <w:rFonts w:ascii="Arial" w:eastAsia="Times New Roman" w:hAnsi="Arial" w:cs="Arial"/>
          <w:sz w:val="22"/>
          <w:szCs w:val="22"/>
          <w:lang w:eastAsia="fr-FR"/>
        </w:rPr>
        <w:t xml:space="preserve"> </w:t>
      </w:r>
      <w:r w:rsidR="0014699E">
        <w:rPr>
          <w:rFonts w:ascii="Arial" w:eastAsia="Times New Roman" w:hAnsi="Arial" w:cs="Arial"/>
          <w:sz w:val="22"/>
          <w:szCs w:val="22"/>
          <w:lang w:eastAsia="fr-FR"/>
        </w:rPr>
        <w:t>rappellent</w:t>
      </w:r>
      <w:r w:rsidRPr="0014699E">
        <w:rPr>
          <w:rFonts w:ascii="Arial" w:eastAsia="Times New Roman" w:hAnsi="Arial" w:cs="Arial"/>
          <w:sz w:val="22"/>
          <w:szCs w:val="22"/>
          <w:lang w:eastAsia="fr-FR"/>
        </w:rPr>
        <w:t xml:space="preserve"> les contributions de la cellule d’urgence du conseil pendant la période de crise</w:t>
      </w:r>
      <w:r w:rsidR="0061618E" w:rsidRPr="0014699E">
        <w:rPr>
          <w:rStyle w:val="Appelnotedebasdep"/>
          <w:rFonts w:ascii="Arial" w:eastAsia="Times New Roman" w:hAnsi="Arial" w:cs="Arial"/>
          <w:sz w:val="22"/>
          <w:szCs w:val="22"/>
          <w:lang w:eastAsia="fr-FR"/>
        </w:rPr>
        <w:footnoteReference w:id="5"/>
      </w:r>
      <w:r w:rsidR="0061618E" w:rsidRPr="0014699E">
        <w:rPr>
          <w:rFonts w:ascii="Arial" w:eastAsia="Times New Roman" w:hAnsi="Arial" w:cs="Arial"/>
          <w:sz w:val="22"/>
          <w:szCs w:val="22"/>
          <w:lang w:eastAsia="fr-FR"/>
        </w:rPr>
        <w:t>.</w:t>
      </w:r>
    </w:p>
    <w:p w14:paraId="59EC8F17" w14:textId="77777777" w:rsidR="00644EE5" w:rsidRPr="0014699E" w:rsidRDefault="00644EE5" w:rsidP="00BB3543">
      <w:pPr>
        <w:rPr>
          <w:rFonts w:ascii="Arial" w:eastAsia="Times New Roman" w:hAnsi="Arial" w:cs="Arial"/>
          <w:sz w:val="22"/>
          <w:szCs w:val="22"/>
          <w:lang w:eastAsia="fr-FR"/>
        </w:rPr>
      </w:pPr>
    </w:p>
    <w:p w14:paraId="633A3899" w14:textId="21F177FC" w:rsidR="00644EE5" w:rsidRPr="0014699E" w:rsidRDefault="0014699E" w:rsidP="00BB3543">
      <w:pPr>
        <w:rPr>
          <w:rFonts w:ascii="Arial" w:eastAsia="Times New Roman" w:hAnsi="Arial" w:cs="Arial"/>
          <w:sz w:val="22"/>
          <w:szCs w:val="22"/>
          <w:lang w:eastAsia="fr-FR"/>
        </w:rPr>
      </w:pPr>
      <w:r>
        <w:rPr>
          <w:rFonts w:ascii="Arial" w:eastAsia="Times New Roman" w:hAnsi="Arial" w:cs="Arial"/>
          <w:sz w:val="22"/>
          <w:szCs w:val="22"/>
          <w:lang w:eastAsia="fr-FR"/>
        </w:rPr>
        <w:t>Elles soulignent l</w:t>
      </w:r>
      <w:r w:rsidR="00644EE5" w:rsidRPr="0014699E">
        <w:rPr>
          <w:rFonts w:ascii="Arial" w:eastAsia="Times New Roman" w:hAnsi="Arial" w:cs="Arial"/>
          <w:sz w:val="22"/>
          <w:szCs w:val="22"/>
          <w:lang w:eastAsia="fr-FR"/>
        </w:rPr>
        <w:t xml:space="preserve">es principes essentiels </w:t>
      </w:r>
      <w:r>
        <w:rPr>
          <w:rFonts w:ascii="Arial" w:eastAsia="Times New Roman" w:hAnsi="Arial" w:cs="Arial"/>
          <w:sz w:val="22"/>
          <w:szCs w:val="22"/>
          <w:lang w:eastAsia="fr-FR"/>
        </w:rPr>
        <w:t xml:space="preserve">qui doivent guider la mise en œuvre d’une grande loi autonomie </w:t>
      </w:r>
      <w:r w:rsidR="00644EE5" w:rsidRPr="0014699E">
        <w:rPr>
          <w:rFonts w:ascii="Arial" w:eastAsia="Times New Roman" w:hAnsi="Arial" w:cs="Arial"/>
          <w:sz w:val="22"/>
          <w:szCs w:val="22"/>
          <w:lang w:eastAsia="fr-FR"/>
        </w:rPr>
        <w:t>:</w:t>
      </w:r>
    </w:p>
    <w:p w14:paraId="4B9A3E37" w14:textId="77777777" w:rsidR="00644EE5" w:rsidRPr="0014699E" w:rsidRDefault="00644EE5" w:rsidP="00BB3543">
      <w:pPr>
        <w:rPr>
          <w:rFonts w:ascii="Arial" w:eastAsia="Times New Roman" w:hAnsi="Arial" w:cs="Arial"/>
          <w:sz w:val="22"/>
          <w:szCs w:val="22"/>
          <w:lang w:eastAsia="fr-FR"/>
        </w:rPr>
      </w:pPr>
    </w:p>
    <w:p w14:paraId="59AE613B" w14:textId="6AC67340" w:rsidR="00ED0B48" w:rsidRPr="00ED0B48" w:rsidRDefault="00ED0B48" w:rsidP="00ED0B48">
      <w:pPr>
        <w:pStyle w:val="Paragraphedeliste"/>
        <w:numPr>
          <w:ilvl w:val="0"/>
          <w:numId w:val="1"/>
        </w:numPr>
        <w:rPr>
          <w:rFonts w:ascii="Arial" w:eastAsia="Times New Roman" w:hAnsi="Arial" w:cs="Arial"/>
          <w:b/>
          <w:bCs/>
          <w:color w:val="000000" w:themeColor="text1"/>
          <w:lang w:eastAsia="fr-FR"/>
        </w:rPr>
      </w:pPr>
      <w:r w:rsidRPr="00ED0B48">
        <w:rPr>
          <w:rFonts w:ascii="Arial" w:eastAsia="Times New Roman" w:hAnsi="Arial" w:cs="Arial"/>
          <w:b/>
          <w:bCs/>
          <w:color w:val="000000" w:themeColor="text1"/>
          <w:sz w:val="22"/>
          <w:szCs w:val="22"/>
          <w:lang w:eastAsia="fr-FR"/>
        </w:rPr>
        <w:t>La gouvernance des politiques de l’autonomie par la réunion des parties prenantes représentatives au niveau national et territorial</w:t>
      </w:r>
      <w:r>
        <w:rPr>
          <w:rFonts w:ascii="Arial" w:eastAsia="Times New Roman" w:hAnsi="Arial" w:cs="Arial"/>
          <w:b/>
          <w:bCs/>
          <w:color w:val="000000" w:themeColor="text1"/>
          <w:sz w:val="22"/>
          <w:szCs w:val="22"/>
          <w:lang w:eastAsia="fr-FR"/>
        </w:rPr>
        <w:t> ;</w:t>
      </w:r>
    </w:p>
    <w:p w14:paraId="13A9F5BC" w14:textId="77777777"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Le renforcement d’un pilotage à distance partagé entre tous les acteurs associés aux politiques de l’autonomie ;</w:t>
      </w:r>
    </w:p>
    <w:p w14:paraId="7A44FC0B" w14:textId="025DB1E9"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L’animation et l’accompagnement de parties prenantes par des fonctionnalités agentielles qui garantissent le rôle de chacun et l’adhésion aux principes d’égalité des chance</w:t>
      </w:r>
      <w:r w:rsidR="0061618E" w:rsidRPr="0014699E">
        <w:rPr>
          <w:rFonts w:ascii="Arial" w:eastAsia="Times New Roman" w:hAnsi="Arial" w:cs="Arial"/>
          <w:b/>
          <w:bCs/>
          <w:sz w:val="22"/>
          <w:szCs w:val="22"/>
          <w:lang w:eastAsia="fr-FR"/>
        </w:rPr>
        <w:t>s</w:t>
      </w:r>
      <w:r w:rsidRPr="0014699E">
        <w:rPr>
          <w:rFonts w:ascii="Arial" w:eastAsia="Times New Roman" w:hAnsi="Arial" w:cs="Arial"/>
          <w:b/>
          <w:bCs/>
          <w:sz w:val="22"/>
          <w:szCs w:val="22"/>
          <w:lang w:eastAsia="fr-FR"/>
        </w:rPr>
        <w:t xml:space="preserve"> et de pleine citoyenneté des personnes quel que soit leur âge, leur situation de handicap, de santé et quel que soit le territoire où elles vivent ;</w:t>
      </w:r>
    </w:p>
    <w:p w14:paraId="43862E87" w14:textId="77777777"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L’approche domiciliaire, en établissement comme chez soi, qui appelle une transformation de notre offre médico-sociale, dans une logique de décloisonnement et de réponse aux aspirations de nos concitoyens, reconnaissant la spécificité de leurs besoins ;</w:t>
      </w:r>
    </w:p>
    <w:p w14:paraId="0DB3C6B0" w14:textId="77777777"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La convergence de politiques à destination des personnes âgées et des personnes en situation de handicap ;</w:t>
      </w:r>
    </w:p>
    <w:p w14:paraId="44DA1904" w14:textId="572573E6"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color w:val="000000" w:themeColor="text1"/>
          <w:sz w:val="22"/>
          <w:szCs w:val="22"/>
          <w:lang w:eastAsia="fr-FR"/>
        </w:rPr>
        <w:t>L</w:t>
      </w:r>
      <w:r w:rsidR="007A0565" w:rsidRPr="0014699E">
        <w:rPr>
          <w:rFonts w:ascii="Arial" w:eastAsia="Times New Roman" w:hAnsi="Arial" w:cs="Arial"/>
          <w:b/>
          <w:bCs/>
          <w:color w:val="000000" w:themeColor="text1"/>
          <w:sz w:val="22"/>
          <w:szCs w:val="22"/>
          <w:lang w:eastAsia="fr-FR"/>
        </w:rPr>
        <w:t>’urgence</w:t>
      </w:r>
      <w:r w:rsidR="007A0565" w:rsidRPr="0014699E">
        <w:rPr>
          <w:rFonts w:ascii="Arial" w:eastAsia="Times New Roman" w:hAnsi="Arial" w:cs="Arial"/>
          <w:b/>
          <w:bCs/>
          <w:sz w:val="22"/>
          <w:szCs w:val="22"/>
          <w:lang w:eastAsia="fr-FR"/>
        </w:rPr>
        <w:t xml:space="preserve"> de la</w:t>
      </w:r>
      <w:r w:rsidRPr="0014699E">
        <w:rPr>
          <w:rFonts w:ascii="Arial" w:eastAsia="Times New Roman" w:hAnsi="Arial" w:cs="Arial"/>
          <w:b/>
          <w:bCs/>
          <w:sz w:val="22"/>
          <w:szCs w:val="22"/>
          <w:lang w:eastAsia="fr-FR"/>
        </w:rPr>
        <w:t xml:space="preserve"> revalorisation salariale des personnels du domicile qui constituent le premier recours des politiques de soin et de prendre soin ;</w:t>
      </w:r>
    </w:p>
    <w:p w14:paraId="7DFE8870" w14:textId="47586D26"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 xml:space="preserve">La nécessité de </w:t>
      </w:r>
      <w:r w:rsidR="0014699E">
        <w:rPr>
          <w:rFonts w:ascii="Arial" w:eastAsia="Times New Roman" w:hAnsi="Arial" w:cs="Arial"/>
          <w:b/>
          <w:bCs/>
          <w:sz w:val="22"/>
          <w:szCs w:val="22"/>
          <w:lang w:eastAsia="fr-FR"/>
        </w:rPr>
        <w:t xml:space="preserve">la </w:t>
      </w:r>
      <w:r w:rsidRPr="0014699E">
        <w:rPr>
          <w:rFonts w:ascii="Arial" w:eastAsia="Times New Roman" w:hAnsi="Arial" w:cs="Arial"/>
          <w:b/>
          <w:bCs/>
          <w:sz w:val="22"/>
          <w:szCs w:val="22"/>
          <w:lang w:eastAsia="fr-FR"/>
        </w:rPr>
        <w:t xml:space="preserve">réunion </w:t>
      </w:r>
      <w:r w:rsidR="0014699E">
        <w:rPr>
          <w:rFonts w:ascii="Arial" w:eastAsia="Times New Roman" w:hAnsi="Arial" w:cs="Arial"/>
          <w:b/>
          <w:bCs/>
          <w:sz w:val="22"/>
          <w:szCs w:val="22"/>
          <w:lang w:eastAsia="fr-FR"/>
        </w:rPr>
        <w:t xml:space="preserve">de </w:t>
      </w:r>
      <w:r w:rsidRPr="0014699E">
        <w:rPr>
          <w:rFonts w:ascii="Arial" w:eastAsia="Times New Roman" w:hAnsi="Arial" w:cs="Arial"/>
          <w:b/>
          <w:bCs/>
          <w:sz w:val="22"/>
          <w:szCs w:val="22"/>
          <w:lang w:eastAsia="fr-FR"/>
        </w:rPr>
        <w:t xml:space="preserve">l’ensemble des financeurs des politiques de l’autonomie par un pilotage concerté, dans le cadre d’une loi de programmation, dans le respect des compétences et des engagements explicites de chacun et dans un dialogue parlementaire renforcé. La politique de l’autonomie répond aux exigences d’un risque complexe en ce qu’il concerne tous les aspects de la vie de nos concitoyens. Les parties prenantes rappellent que la réponse apportée aux personnes âgées et aux personnes en situation de handicap procède de 4 dimensions essentielles pour garantir l’égalité des chances et la citoyenneté : </w:t>
      </w:r>
      <w:r w:rsidRPr="0014699E">
        <w:rPr>
          <w:rFonts w:ascii="Arial" w:eastAsia="Times New Roman" w:hAnsi="Arial" w:cs="Arial"/>
          <w:b/>
          <w:bCs/>
          <w:i/>
          <w:iCs/>
          <w:sz w:val="22"/>
          <w:szCs w:val="22"/>
          <w:lang w:eastAsia="fr-FR"/>
        </w:rPr>
        <w:t>le soin, l’accompagnement, la réponse en logement et la fonction présentielle.</w:t>
      </w:r>
      <w:r w:rsidRPr="0014699E">
        <w:rPr>
          <w:rFonts w:ascii="Arial" w:eastAsia="Times New Roman" w:hAnsi="Arial" w:cs="Arial"/>
          <w:b/>
          <w:bCs/>
          <w:sz w:val="22"/>
          <w:szCs w:val="22"/>
          <w:lang w:eastAsia="fr-FR"/>
        </w:rPr>
        <w:t xml:space="preserve">  </w:t>
      </w:r>
    </w:p>
    <w:p w14:paraId="28C536A9" w14:textId="77777777" w:rsidR="00644EE5" w:rsidRPr="0014699E" w:rsidRDefault="00644EE5" w:rsidP="00644EE5">
      <w:pPr>
        <w:pStyle w:val="Paragraphedeliste"/>
        <w:numPr>
          <w:ilvl w:val="0"/>
          <w:numId w:val="1"/>
        </w:numPr>
        <w:rPr>
          <w:rFonts w:ascii="Arial" w:eastAsia="Times New Roman" w:hAnsi="Arial" w:cs="Arial"/>
          <w:sz w:val="22"/>
          <w:szCs w:val="22"/>
          <w:lang w:eastAsia="fr-FR"/>
        </w:rPr>
      </w:pPr>
      <w:r w:rsidRPr="0014699E">
        <w:rPr>
          <w:rFonts w:ascii="Arial" w:eastAsia="Times New Roman" w:hAnsi="Arial" w:cs="Arial"/>
          <w:b/>
          <w:bCs/>
          <w:sz w:val="22"/>
          <w:szCs w:val="22"/>
          <w:lang w:eastAsia="fr-FR"/>
        </w:rPr>
        <w:t xml:space="preserve">La réduction significative du reste à charge de nos concitoyens. </w:t>
      </w:r>
    </w:p>
    <w:p w14:paraId="30CEC28B" w14:textId="77777777" w:rsidR="00644EE5" w:rsidRPr="0014699E" w:rsidRDefault="00644EE5" w:rsidP="00BB3543">
      <w:pPr>
        <w:rPr>
          <w:rFonts w:ascii="Arial" w:eastAsia="Times New Roman" w:hAnsi="Arial" w:cs="Arial"/>
          <w:sz w:val="22"/>
          <w:szCs w:val="22"/>
          <w:lang w:eastAsia="fr-FR"/>
        </w:rPr>
      </w:pPr>
    </w:p>
    <w:p w14:paraId="540A933A" w14:textId="77777777" w:rsidR="0014699E" w:rsidRDefault="0014699E" w:rsidP="0014699E">
      <w:pPr>
        <w:jc w:val="both"/>
        <w:rPr>
          <w:rFonts w:ascii="Arial" w:eastAsia="Times New Roman" w:hAnsi="Arial" w:cs="Arial"/>
          <w:color w:val="000000" w:themeColor="text1"/>
          <w:sz w:val="22"/>
          <w:szCs w:val="22"/>
          <w:lang w:eastAsia="fr-FR"/>
        </w:rPr>
      </w:pPr>
    </w:p>
    <w:p w14:paraId="2A196FAB" w14:textId="5815F9BF" w:rsidR="00644EE5" w:rsidRPr="0014699E" w:rsidRDefault="0014699E">
      <w:pPr>
        <w:rPr>
          <w:rFonts w:ascii="Arial" w:hAnsi="Arial" w:cs="Arial"/>
          <w:sz w:val="22"/>
          <w:szCs w:val="22"/>
        </w:rPr>
      </w:pPr>
      <w:r>
        <w:rPr>
          <w:rFonts w:ascii="Arial" w:hAnsi="Arial" w:cs="Arial"/>
          <w:sz w:val="22"/>
          <w:szCs w:val="22"/>
        </w:rPr>
        <w:t>Conseil exceptionnel du 26 mai 2020</w:t>
      </w:r>
    </w:p>
    <w:sectPr w:rsidR="00644EE5" w:rsidRPr="0014699E" w:rsidSect="00F0165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A092" w14:textId="77777777" w:rsidR="008A6923" w:rsidRDefault="008A6923" w:rsidP="002950AD">
      <w:r>
        <w:separator/>
      </w:r>
    </w:p>
  </w:endnote>
  <w:endnote w:type="continuationSeparator" w:id="0">
    <w:p w14:paraId="72286878" w14:textId="77777777" w:rsidR="008A6923" w:rsidRDefault="008A6923" w:rsidP="002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24BE" w14:textId="77777777" w:rsidR="003076A2" w:rsidRDefault="003076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35B4" w14:textId="77777777" w:rsidR="003076A2" w:rsidRDefault="003076A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22E2F3C" w14:textId="77777777" w:rsidR="003076A2" w:rsidRDefault="003076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3C7D" w14:textId="77777777" w:rsidR="003076A2" w:rsidRDefault="003076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A51F" w14:textId="77777777" w:rsidR="008A6923" w:rsidRDefault="008A6923" w:rsidP="002950AD">
      <w:r>
        <w:separator/>
      </w:r>
    </w:p>
  </w:footnote>
  <w:footnote w:type="continuationSeparator" w:id="0">
    <w:p w14:paraId="711C4D23" w14:textId="77777777" w:rsidR="008A6923" w:rsidRDefault="008A6923" w:rsidP="002950AD">
      <w:r>
        <w:continuationSeparator/>
      </w:r>
    </w:p>
  </w:footnote>
  <w:footnote w:id="1">
    <w:p w14:paraId="2CDDBC41" w14:textId="77777777" w:rsidR="002950AD" w:rsidRPr="002950AD" w:rsidRDefault="002950AD" w:rsidP="002950AD">
      <w:pPr>
        <w:pStyle w:val="NormalWeb"/>
        <w:spacing w:before="0" w:beforeAutospacing="0" w:after="0" w:afterAutospacing="0"/>
        <w:rPr>
          <w:rFonts w:asciiTheme="minorHAnsi" w:hAnsiTheme="minorHAnsi" w:cstheme="minorHAnsi"/>
          <w:sz w:val="16"/>
          <w:szCs w:val="16"/>
        </w:rPr>
      </w:pPr>
      <w:r>
        <w:rPr>
          <w:rStyle w:val="Appelnotedebasdep"/>
        </w:rPr>
        <w:footnoteRef/>
      </w:r>
      <w:r>
        <w:t xml:space="preserve"> </w:t>
      </w:r>
      <w:r w:rsidRPr="002950AD">
        <w:rPr>
          <w:rFonts w:asciiTheme="minorHAnsi" w:hAnsiTheme="minorHAnsi" w:cstheme="minorHAnsi"/>
          <w:sz w:val="16"/>
          <w:szCs w:val="16"/>
        </w:rPr>
        <w:t xml:space="preserve">• Reprise de 15 milliards d’euros par la CADES entre 2020 et 2022 </w:t>
      </w:r>
    </w:p>
    <w:p w14:paraId="518BC7E1" w14:textId="77777777" w:rsidR="002950AD" w:rsidRPr="002950AD" w:rsidRDefault="002950AD" w:rsidP="002950AD">
      <w:pPr>
        <w:pStyle w:val="NormalWeb"/>
        <w:spacing w:before="0" w:beforeAutospacing="0" w:after="0" w:afterAutospacing="0"/>
        <w:rPr>
          <w:rFonts w:asciiTheme="minorHAnsi" w:hAnsiTheme="minorHAnsi" w:cstheme="minorHAnsi"/>
          <w:sz w:val="16"/>
          <w:szCs w:val="16"/>
        </w:rPr>
      </w:pPr>
      <w:r w:rsidRPr="002950AD">
        <w:rPr>
          <w:rFonts w:asciiTheme="minorHAnsi" w:hAnsiTheme="minorHAnsi" w:cstheme="minorHAnsi"/>
          <w:sz w:val="16"/>
          <w:szCs w:val="16"/>
        </w:rPr>
        <w:t xml:space="preserve">    • Affectation à la CADES d’une fraction accrue de CSG sur la période rendue possible grâce aux excédents prévus dégagés par les branches de la Sécurité Sociale pour faire face à la reprise de dette </w:t>
      </w:r>
    </w:p>
    <w:p w14:paraId="7A7FDA67" w14:textId="77777777" w:rsidR="002950AD" w:rsidRPr="002950AD" w:rsidRDefault="002950AD" w:rsidP="002950AD">
      <w:pPr>
        <w:pStyle w:val="NormalWeb"/>
        <w:spacing w:before="0" w:beforeAutospacing="0" w:after="0" w:afterAutospacing="0"/>
        <w:rPr>
          <w:rFonts w:asciiTheme="minorHAnsi" w:hAnsiTheme="minorHAnsi" w:cstheme="minorHAnsi"/>
          <w:sz w:val="16"/>
          <w:szCs w:val="16"/>
        </w:rPr>
      </w:pPr>
      <w:r w:rsidRPr="002950AD">
        <w:rPr>
          <w:rFonts w:asciiTheme="minorHAnsi" w:hAnsiTheme="minorHAnsi" w:cstheme="minorHAnsi"/>
          <w:sz w:val="16"/>
          <w:szCs w:val="16"/>
        </w:rPr>
        <w:t xml:space="preserve">    • Aucune hausse des prélèvements obligatoires</w:t>
      </w:r>
      <w:r w:rsidRPr="002950AD">
        <w:rPr>
          <w:rFonts w:asciiTheme="minorHAnsi" w:hAnsiTheme="minorHAnsi" w:cstheme="minorHAnsi"/>
          <w:sz w:val="16"/>
          <w:szCs w:val="16"/>
        </w:rPr>
        <w:br/>
        <w:t xml:space="preserve">    • Date d’extinction en 2024. In Lettre d’information CADES n°43</w:t>
      </w:r>
    </w:p>
    <w:p w14:paraId="15EA8F31" w14:textId="77777777" w:rsidR="002950AD" w:rsidRDefault="002950AD">
      <w:pPr>
        <w:pStyle w:val="Notedebasdepage"/>
      </w:pPr>
    </w:p>
  </w:footnote>
  <w:footnote w:id="2">
    <w:p w14:paraId="5DC335C3" w14:textId="24F26DAE" w:rsidR="0061618E" w:rsidRDefault="0061618E">
      <w:pPr>
        <w:pStyle w:val="Notedebasdepage"/>
      </w:pPr>
      <w:r>
        <w:rPr>
          <w:rStyle w:val="Appelnotedebasdep"/>
        </w:rPr>
        <w:footnoteRef/>
      </w:r>
      <w:r>
        <w:t xml:space="preserve"> Chapitre prospectif 2018 : « </w:t>
      </w:r>
      <w:r w:rsidRPr="004C1CEC">
        <w:rPr>
          <w:i/>
          <w:iCs/>
        </w:rPr>
        <w:t>Vers une société inclusive, ouverte à tous</w:t>
      </w:r>
      <w:r>
        <w:t> »</w:t>
      </w:r>
    </w:p>
  </w:footnote>
  <w:footnote w:id="3">
    <w:p w14:paraId="0E233E8E" w14:textId="32125695" w:rsidR="0061618E" w:rsidRDefault="0061618E">
      <w:pPr>
        <w:pStyle w:val="Notedebasdepage"/>
      </w:pPr>
      <w:r>
        <w:rPr>
          <w:rStyle w:val="Appelnotedebasdep"/>
        </w:rPr>
        <w:footnoteRef/>
      </w:r>
      <w:r>
        <w:t xml:space="preserve"> Chapitre prospectif 2019 : « </w:t>
      </w:r>
      <w:r w:rsidR="004C1CEC">
        <w:t xml:space="preserve">chez-soi, </w:t>
      </w:r>
      <w:r w:rsidRPr="004C1CEC">
        <w:rPr>
          <w:i/>
          <w:iCs/>
        </w:rPr>
        <w:t>l’approche domiciliaire</w:t>
      </w:r>
      <w:r>
        <w:t> »</w:t>
      </w:r>
    </w:p>
  </w:footnote>
  <w:footnote w:id="4">
    <w:p w14:paraId="05C35D35" w14:textId="47D5D6E3" w:rsidR="0061618E" w:rsidRDefault="0061618E">
      <w:pPr>
        <w:pStyle w:val="Notedebasdepage"/>
      </w:pPr>
      <w:r>
        <w:rPr>
          <w:rStyle w:val="Appelnotedebasdep"/>
        </w:rPr>
        <w:footnoteRef/>
      </w:r>
      <w:r>
        <w:t xml:space="preserve"> Orientations du conseil pour l’autonomie et le grand âge</w:t>
      </w:r>
      <w:r w:rsidR="004C1CEC">
        <w:t xml:space="preserve">, avril </w:t>
      </w:r>
      <w:r>
        <w:t>2019</w:t>
      </w:r>
    </w:p>
  </w:footnote>
  <w:footnote w:id="5">
    <w:p w14:paraId="2CF1D33F" w14:textId="078E3955" w:rsidR="0061618E" w:rsidRDefault="0061618E">
      <w:pPr>
        <w:pStyle w:val="Notedebasdepage"/>
      </w:pPr>
      <w:r>
        <w:rPr>
          <w:rStyle w:val="Appelnotedebasdep"/>
        </w:rPr>
        <w:footnoteRef/>
      </w:r>
      <w:r>
        <w:t xml:space="preserve"> Communication d’urgence n°1 « </w:t>
      </w:r>
      <w:r w:rsidR="004C1CEC" w:rsidRPr="004C1CEC">
        <w:rPr>
          <w:i/>
          <w:iCs/>
        </w:rPr>
        <w:t>L</w:t>
      </w:r>
      <w:r w:rsidRPr="004C1CEC">
        <w:rPr>
          <w:i/>
          <w:iCs/>
        </w:rPr>
        <w:t>e confinement domiciliaire dans l’état d’urgence sanitaire : tenir </w:t>
      </w:r>
      <w:r>
        <w:t>»</w:t>
      </w:r>
      <w:r w:rsidR="004C1CEC">
        <w:t>, mars 2020</w:t>
      </w:r>
    </w:p>
    <w:p w14:paraId="75A33D94" w14:textId="0BDCC9A7" w:rsidR="0061618E" w:rsidRDefault="0061618E">
      <w:pPr>
        <w:pStyle w:val="Notedebasdepage"/>
      </w:pPr>
      <w:r>
        <w:t xml:space="preserve">  Communication d’urgence n°2 : « </w:t>
      </w:r>
      <w:r w:rsidR="004C1CEC" w:rsidRPr="004C1CEC">
        <w:rPr>
          <w:i/>
          <w:iCs/>
        </w:rPr>
        <w:t>F</w:t>
      </w:r>
      <w:r w:rsidRPr="004C1CEC">
        <w:rPr>
          <w:i/>
          <w:iCs/>
        </w:rPr>
        <w:t>euille de route type</w:t>
      </w:r>
      <w:r>
        <w:t> »</w:t>
      </w:r>
      <w:r w:rsidR="004C1CEC">
        <w:t>, mars 2020</w:t>
      </w:r>
    </w:p>
    <w:p w14:paraId="0F05DF7C" w14:textId="5FDD93DC" w:rsidR="0061618E" w:rsidRDefault="0061618E">
      <w:pPr>
        <w:pStyle w:val="Notedebasdepage"/>
      </w:pPr>
      <w:r>
        <w:t xml:space="preserve">  Communication d’urgence n°3 (éthique) : « </w:t>
      </w:r>
      <w:r w:rsidRPr="004C1CEC">
        <w:rPr>
          <w:i/>
          <w:iCs/>
        </w:rPr>
        <w:t>Le dé-confinement domiciliaire : réussir</w:t>
      </w:r>
      <w:r>
        <w:t> »</w:t>
      </w:r>
      <w:r w:rsidR="004C1CEC">
        <w:t>, avril 2020</w:t>
      </w:r>
    </w:p>
    <w:p w14:paraId="527E5036" w14:textId="0E3064AD" w:rsidR="004C1CEC" w:rsidRDefault="004C1CEC">
      <w:pPr>
        <w:pStyle w:val="Notedebasdepage"/>
      </w:pPr>
      <w:r>
        <w:t xml:space="preserve">  Communiqué de presse de la cellule de crise du conseil, « </w:t>
      </w:r>
      <w:r w:rsidRPr="004C1CEC">
        <w:rPr>
          <w:i/>
          <w:iCs/>
        </w:rPr>
        <w:t>pour une attribution juste et sans délai de la prime à tous les professionnels de l’autonomie </w:t>
      </w:r>
      <w:r>
        <w:t>», 8 mai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9EF0" w14:textId="42328DA5" w:rsidR="003076A2" w:rsidRDefault="003076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4614" w14:textId="2870DB9F" w:rsidR="003076A2" w:rsidRDefault="003076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B8B6" w14:textId="00A7D8BD" w:rsidR="003076A2" w:rsidRDefault="003076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332"/>
    <w:multiLevelType w:val="hybridMultilevel"/>
    <w:tmpl w:val="1F50A1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DF3706"/>
    <w:multiLevelType w:val="hybridMultilevel"/>
    <w:tmpl w:val="44C6B0EC"/>
    <w:lvl w:ilvl="0" w:tplc="12A48D9C">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43"/>
    <w:rsid w:val="0014699E"/>
    <w:rsid w:val="00233665"/>
    <w:rsid w:val="0025671F"/>
    <w:rsid w:val="002819CE"/>
    <w:rsid w:val="002950AD"/>
    <w:rsid w:val="003076A2"/>
    <w:rsid w:val="00362C9D"/>
    <w:rsid w:val="004A088F"/>
    <w:rsid w:val="004B17D6"/>
    <w:rsid w:val="004C1CEC"/>
    <w:rsid w:val="005B7E32"/>
    <w:rsid w:val="005F59A8"/>
    <w:rsid w:val="0060046C"/>
    <w:rsid w:val="006026D7"/>
    <w:rsid w:val="0061618E"/>
    <w:rsid w:val="00644EE5"/>
    <w:rsid w:val="00697AC0"/>
    <w:rsid w:val="007A0565"/>
    <w:rsid w:val="008A6923"/>
    <w:rsid w:val="00BB3543"/>
    <w:rsid w:val="00C4741C"/>
    <w:rsid w:val="00C75D87"/>
    <w:rsid w:val="00CB2BF4"/>
    <w:rsid w:val="00D5018B"/>
    <w:rsid w:val="00D8097D"/>
    <w:rsid w:val="00ED0B48"/>
    <w:rsid w:val="00EE68AA"/>
    <w:rsid w:val="00F01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8E60"/>
  <w15:chartTrackingRefBased/>
  <w15:docId w15:val="{A17F27D9-87FF-3643-A00D-D87B45D9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950AD"/>
    <w:rPr>
      <w:b/>
      <w:bCs/>
    </w:rPr>
  </w:style>
  <w:style w:type="character" w:customStyle="1" w:styleId="apple-converted-space">
    <w:name w:val="apple-converted-space"/>
    <w:basedOn w:val="Policepardfaut"/>
    <w:rsid w:val="002950AD"/>
  </w:style>
  <w:style w:type="paragraph" w:styleId="NormalWeb">
    <w:name w:val="Normal (Web)"/>
    <w:basedOn w:val="Normal"/>
    <w:uiPriority w:val="99"/>
    <w:unhideWhenUsed/>
    <w:rsid w:val="002950AD"/>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2950AD"/>
    <w:rPr>
      <w:sz w:val="20"/>
      <w:szCs w:val="20"/>
    </w:rPr>
  </w:style>
  <w:style w:type="character" w:customStyle="1" w:styleId="NotedebasdepageCar">
    <w:name w:val="Note de bas de page Car"/>
    <w:basedOn w:val="Policepardfaut"/>
    <w:link w:val="Notedebasdepage"/>
    <w:uiPriority w:val="99"/>
    <w:semiHidden/>
    <w:rsid w:val="002950AD"/>
    <w:rPr>
      <w:sz w:val="20"/>
      <w:szCs w:val="20"/>
    </w:rPr>
  </w:style>
  <w:style w:type="character" w:styleId="Appelnotedebasdep">
    <w:name w:val="footnote reference"/>
    <w:basedOn w:val="Policepardfaut"/>
    <w:uiPriority w:val="99"/>
    <w:semiHidden/>
    <w:unhideWhenUsed/>
    <w:rsid w:val="002950AD"/>
    <w:rPr>
      <w:vertAlign w:val="superscript"/>
    </w:rPr>
  </w:style>
  <w:style w:type="paragraph" w:styleId="Paragraphedeliste">
    <w:name w:val="List Paragraph"/>
    <w:basedOn w:val="Normal"/>
    <w:link w:val="ParagraphedelisteCar"/>
    <w:uiPriority w:val="34"/>
    <w:qFormat/>
    <w:rsid w:val="00644EE5"/>
    <w:pPr>
      <w:ind w:left="720"/>
      <w:contextualSpacing/>
    </w:pPr>
  </w:style>
  <w:style w:type="paragraph" w:styleId="Textedebulles">
    <w:name w:val="Balloon Text"/>
    <w:basedOn w:val="Normal"/>
    <w:link w:val="TextedebullesCar"/>
    <w:uiPriority w:val="99"/>
    <w:semiHidden/>
    <w:unhideWhenUsed/>
    <w:rsid w:val="0061618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1618E"/>
    <w:rPr>
      <w:rFonts w:ascii="Times New Roman" w:hAnsi="Times New Roman" w:cs="Times New Roman"/>
      <w:sz w:val="18"/>
      <w:szCs w:val="18"/>
    </w:rPr>
  </w:style>
  <w:style w:type="paragraph" w:styleId="En-tte">
    <w:name w:val="header"/>
    <w:basedOn w:val="Normal"/>
    <w:link w:val="En-tteCar"/>
    <w:uiPriority w:val="99"/>
    <w:unhideWhenUsed/>
    <w:rsid w:val="003076A2"/>
    <w:pPr>
      <w:tabs>
        <w:tab w:val="center" w:pos="4536"/>
        <w:tab w:val="right" w:pos="9072"/>
      </w:tabs>
    </w:pPr>
  </w:style>
  <w:style w:type="character" w:customStyle="1" w:styleId="En-tteCar">
    <w:name w:val="En-tête Car"/>
    <w:basedOn w:val="Policepardfaut"/>
    <w:link w:val="En-tte"/>
    <w:uiPriority w:val="99"/>
    <w:rsid w:val="003076A2"/>
  </w:style>
  <w:style w:type="paragraph" w:styleId="Pieddepage">
    <w:name w:val="footer"/>
    <w:basedOn w:val="Normal"/>
    <w:link w:val="PieddepageCar"/>
    <w:uiPriority w:val="99"/>
    <w:unhideWhenUsed/>
    <w:rsid w:val="003076A2"/>
    <w:pPr>
      <w:tabs>
        <w:tab w:val="center" w:pos="4536"/>
        <w:tab w:val="right" w:pos="9072"/>
      </w:tabs>
    </w:pPr>
  </w:style>
  <w:style w:type="character" w:customStyle="1" w:styleId="PieddepageCar">
    <w:name w:val="Pied de page Car"/>
    <w:basedOn w:val="Policepardfaut"/>
    <w:link w:val="Pieddepage"/>
    <w:uiPriority w:val="99"/>
    <w:rsid w:val="003076A2"/>
  </w:style>
  <w:style w:type="character" w:customStyle="1" w:styleId="ParagraphedelisteCar">
    <w:name w:val="Paragraphe de liste Car"/>
    <w:basedOn w:val="Policepardfaut"/>
    <w:link w:val="Paragraphedeliste"/>
    <w:uiPriority w:val="34"/>
    <w:locked/>
    <w:rsid w:val="00EE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2322">
      <w:bodyDiv w:val="1"/>
      <w:marLeft w:val="0"/>
      <w:marRight w:val="0"/>
      <w:marTop w:val="0"/>
      <w:marBottom w:val="0"/>
      <w:divBdr>
        <w:top w:val="none" w:sz="0" w:space="0" w:color="auto"/>
        <w:left w:val="none" w:sz="0" w:space="0" w:color="auto"/>
        <w:bottom w:val="none" w:sz="0" w:space="0" w:color="auto"/>
        <w:right w:val="none" w:sz="0" w:space="0" w:color="auto"/>
      </w:divBdr>
    </w:div>
    <w:div w:id="411390143">
      <w:bodyDiv w:val="1"/>
      <w:marLeft w:val="0"/>
      <w:marRight w:val="0"/>
      <w:marTop w:val="0"/>
      <w:marBottom w:val="0"/>
      <w:divBdr>
        <w:top w:val="none" w:sz="0" w:space="0" w:color="auto"/>
        <w:left w:val="none" w:sz="0" w:space="0" w:color="auto"/>
        <w:bottom w:val="none" w:sz="0" w:space="0" w:color="auto"/>
        <w:right w:val="none" w:sz="0" w:space="0" w:color="auto"/>
      </w:divBdr>
      <w:divsChild>
        <w:div w:id="1816950957">
          <w:marLeft w:val="0"/>
          <w:marRight w:val="0"/>
          <w:marTop w:val="0"/>
          <w:marBottom w:val="0"/>
          <w:divBdr>
            <w:top w:val="none" w:sz="0" w:space="0" w:color="auto"/>
            <w:left w:val="none" w:sz="0" w:space="0" w:color="auto"/>
            <w:bottom w:val="none" w:sz="0" w:space="0" w:color="auto"/>
            <w:right w:val="none" w:sz="0" w:space="0" w:color="auto"/>
          </w:divBdr>
          <w:divsChild>
            <w:div w:id="1132406438">
              <w:marLeft w:val="0"/>
              <w:marRight w:val="0"/>
              <w:marTop w:val="0"/>
              <w:marBottom w:val="0"/>
              <w:divBdr>
                <w:top w:val="none" w:sz="0" w:space="0" w:color="auto"/>
                <w:left w:val="none" w:sz="0" w:space="0" w:color="auto"/>
                <w:bottom w:val="none" w:sz="0" w:space="0" w:color="auto"/>
                <w:right w:val="none" w:sz="0" w:space="0" w:color="auto"/>
              </w:divBdr>
              <w:divsChild>
                <w:div w:id="1424572879">
                  <w:marLeft w:val="0"/>
                  <w:marRight w:val="0"/>
                  <w:marTop w:val="0"/>
                  <w:marBottom w:val="0"/>
                  <w:divBdr>
                    <w:top w:val="none" w:sz="0" w:space="0" w:color="auto"/>
                    <w:left w:val="none" w:sz="0" w:space="0" w:color="auto"/>
                    <w:bottom w:val="none" w:sz="0" w:space="0" w:color="auto"/>
                    <w:right w:val="none" w:sz="0" w:space="0" w:color="auto"/>
                  </w:divBdr>
                </w:div>
              </w:divsChild>
            </w:div>
            <w:div w:id="682055829">
              <w:marLeft w:val="0"/>
              <w:marRight w:val="0"/>
              <w:marTop w:val="0"/>
              <w:marBottom w:val="0"/>
              <w:divBdr>
                <w:top w:val="none" w:sz="0" w:space="0" w:color="auto"/>
                <w:left w:val="none" w:sz="0" w:space="0" w:color="auto"/>
                <w:bottom w:val="none" w:sz="0" w:space="0" w:color="auto"/>
                <w:right w:val="none" w:sz="0" w:space="0" w:color="auto"/>
              </w:divBdr>
              <w:divsChild>
                <w:div w:id="13085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300">
          <w:marLeft w:val="0"/>
          <w:marRight w:val="0"/>
          <w:marTop w:val="0"/>
          <w:marBottom w:val="0"/>
          <w:divBdr>
            <w:top w:val="none" w:sz="0" w:space="0" w:color="auto"/>
            <w:left w:val="none" w:sz="0" w:space="0" w:color="auto"/>
            <w:bottom w:val="none" w:sz="0" w:space="0" w:color="auto"/>
            <w:right w:val="none" w:sz="0" w:space="0" w:color="auto"/>
          </w:divBdr>
          <w:divsChild>
            <w:div w:id="507988943">
              <w:marLeft w:val="0"/>
              <w:marRight w:val="0"/>
              <w:marTop w:val="0"/>
              <w:marBottom w:val="0"/>
              <w:divBdr>
                <w:top w:val="none" w:sz="0" w:space="0" w:color="auto"/>
                <w:left w:val="none" w:sz="0" w:space="0" w:color="auto"/>
                <w:bottom w:val="none" w:sz="0" w:space="0" w:color="auto"/>
                <w:right w:val="none" w:sz="0" w:space="0" w:color="auto"/>
              </w:divBdr>
              <w:divsChild>
                <w:div w:id="788623976">
                  <w:marLeft w:val="0"/>
                  <w:marRight w:val="0"/>
                  <w:marTop w:val="0"/>
                  <w:marBottom w:val="0"/>
                  <w:divBdr>
                    <w:top w:val="none" w:sz="0" w:space="0" w:color="auto"/>
                    <w:left w:val="none" w:sz="0" w:space="0" w:color="auto"/>
                    <w:bottom w:val="none" w:sz="0" w:space="0" w:color="auto"/>
                    <w:right w:val="none" w:sz="0" w:space="0" w:color="auto"/>
                  </w:divBdr>
                </w:div>
              </w:divsChild>
            </w:div>
            <w:div w:id="1145973177">
              <w:marLeft w:val="0"/>
              <w:marRight w:val="0"/>
              <w:marTop w:val="0"/>
              <w:marBottom w:val="0"/>
              <w:divBdr>
                <w:top w:val="none" w:sz="0" w:space="0" w:color="auto"/>
                <w:left w:val="none" w:sz="0" w:space="0" w:color="auto"/>
                <w:bottom w:val="none" w:sz="0" w:space="0" w:color="auto"/>
                <w:right w:val="none" w:sz="0" w:space="0" w:color="auto"/>
              </w:divBdr>
              <w:divsChild>
                <w:div w:id="1538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50887">
      <w:bodyDiv w:val="1"/>
      <w:marLeft w:val="0"/>
      <w:marRight w:val="0"/>
      <w:marTop w:val="0"/>
      <w:marBottom w:val="0"/>
      <w:divBdr>
        <w:top w:val="none" w:sz="0" w:space="0" w:color="auto"/>
        <w:left w:val="none" w:sz="0" w:space="0" w:color="auto"/>
        <w:bottom w:val="none" w:sz="0" w:space="0" w:color="auto"/>
        <w:right w:val="none" w:sz="0" w:space="0" w:color="auto"/>
      </w:divBdr>
    </w:div>
    <w:div w:id="636758263">
      <w:bodyDiv w:val="1"/>
      <w:marLeft w:val="0"/>
      <w:marRight w:val="0"/>
      <w:marTop w:val="0"/>
      <w:marBottom w:val="0"/>
      <w:divBdr>
        <w:top w:val="none" w:sz="0" w:space="0" w:color="auto"/>
        <w:left w:val="none" w:sz="0" w:space="0" w:color="auto"/>
        <w:bottom w:val="none" w:sz="0" w:space="0" w:color="auto"/>
        <w:right w:val="none" w:sz="0" w:space="0" w:color="auto"/>
      </w:divBdr>
    </w:div>
    <w:div w:id="684091422">
      <w:bodyDiv w:val="1"/>
      <w:marLeft w:val="0"/>
      <w:marRight w:val="0"/>
      <w:marTop w:val="0"/>
      <w:marBottom w:val="0"/>
      <w:divBdr>
        <w:top w:val="none" w:sz="0" w:space="0" w:color="auto"/>
        <w:left w:val="none" w:sz="0" w:space="0" w:color="auto"/>
        <w:bottom w:val="none" w:sz="0" w:space="0" w:color="auto"/>
        <w:right w:val="none" w:sz="0" w:space="0" w:color="auto"/>
      </w:divBdr>
      <w:divsChild>
        <w:div w:id="357970124">
          <w:marLeft w:val="0"/>
          <w:marRight w:val="0"/>
          <w:marTop w:val="0"/>
          <w:marBottom w:val="0"/>
          <w:divBdr>
            <w:top w:val="none" w:sz="0" w:space="0" w:color="auto"/>
            <w:left w:val="none" w:sz="0" w:space="0" w:color="auto"/>
            <w:bottom w:val="none" w:sz="0" w:space="0" w:color="auto"/>
            <w:right w:val="none" w:sz="0" w:space="0" w:color="auto"/>
          </w:divBdr>
          <w:divsChild>
            <w:div w:id="340668647">
              <w:marLeft w:val="0"/>
              <w:marRight w:val="0"/>
              <w:marTop w:val="0"/>
              <w:marBottom w:val="0"/>
              <w:divBdr>
                <w:top w:val="none" w:sz="0" w:space="0" w:color="auto"/>
                <w:left w:val="none" w:sz="0" w:space="0" w:color="auto"/>
                <w:bottom w:val="none" w:sz="0" w:space="0" w:color="auto"/>
                <w:right w:val="none" w:sz="0" w:space="0" w:color="auto"/>
              </w:divBdr>
              <w:divsChild>
                <w:div w:id="1436559296">
                  <w:marLeft w:val="0"/>
                  <w:marRight w:val="0"/>
                  <w:marTop w:val="0"/>
                  <w:marBottom w:val="0"/>
                  <w:divBdr>
                    <w:top w:val="none" w:sz="0" w:space="0" w:color="auto"/>
                    <w:left w:val="none" w:sz="0" w:space="0" w:color="auto"/>
                    <w:bottom w:val="none" w:sz="0" w:space="0" w:color="auto"/>
                    <w:right w:val="none" w:sz="0" w:space="0" w:color="auto"/>
                  </w:divBdr>
                  <w:divsChild>
                    <w:div w:id="10039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82566">
      <w:bodyDiv w:val="1"/>
      <w:marLeft w:val="0"/>
      <w:marRight w:val="0"/>
      <w:marTop w:val="0"/>
      <w:marBottom w:val="0"/>
      <w:divBdr>
        <w:top w:val="none" w:sz="0" w:space="0" w:color="auto"/>
        <w:left w:val="none" w:sz="0" w:space="0" w:color="auto"/>
        <w:bottom w:val="none" w:sz="0" w:space="0" w:color="auto"/>
        <w:right w:val="none" w:sz="0" w:space="0" w:color="auto"/>
      </w:divBdr>
      <w:divsChild>
        <w:div w:id="1653563116">
          <w:marLeft w:val="0"/>
          <w:marRight w:val="0"/>
          <w:marTop w:val="0"/>
          <w:marBottom w:val="0"/>
          <w:divBdr>
            <w:top w:val="none" w:sz="0" w:space="0" w:color="auto"/>
            <w:left w:val="none" w:sz="0" w:space="0" w:color="auto"/>
            <w:bottom w:val="none" w:sz="0" w:space="0" w:color="auto"/>
            <w:right w:val="none" w:sz="0" w:space="0" w:color="auto"/>
          </w:divBdr>
          <w:divsChild>
            <w:div w:id="1924876369">
              <w:marLeft w:val="0"/>
              <w:marRight w:val="0"/>
              <w:marTop w:val="0"/>
              <w:marBottom w:val="0"/>
              <w:divBdr>
                <w:top w:val="none" w:sz="0" w:space="0" w:color="auto"/>
                <w:left w:val="none" w:sz="0" w:space="0" w:color="auto"/>
                <w:bottom w:val="none" w:sz="0" w:space="0" w:color="auto"/>
                <w:right w:val="none" w:sz="0" w:space="0" w:color="auto"/>
              </w:divBdr>
              <w:divsChild>
                <w:div w:id="1286548723">
                  <w:marLeft w:val="0"/>
                  <w:marRight w:val="0"/>
                  <w:marTop w:val="0"/>
                  <w:marBottom w:val="0"/>
                  <w:divBdr>
                    <w:top w:val="none" w:sz="0" w:space="0" w:color="auto"/>
                    <w:left w:val="none" w:sz="0" w:space="0" w:color="auto"/>
                    <w:bottom w:val="none" w:sz="0" w:space="0" w:color="auto"/>
                    <w:right w:val="none" w:sz="0" w:space="0" w:color="auto"/>
                  </w:divBdr>
                  <w:divsChild>
                    <w:div w:id="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5178">
      <w:bodyDiv w:val="1"/>
      <w:marLeft w:val="0"/>
      <w:marRight w:val="0"/>
      <w:marTop w:val="0"/>
      <w:marBottom w:val="0"/>
      <w:divBdr>
        <w:top w:val="none" w:sz="0" w:space="0" w:color="auto"/>
        <w:left w:val="none" w:sz="0" w:space="0" w:color="auto"/>
        <w:bottom w:val="none" w:sz="0" w:space="0" w:color="auto"/>
        <w:right w:val="none" w:sz="0" w:space="0" w:color="auto"/>
      </w:divBdr>
      <w:divsChild>
        <w:div w:id="390929411">
          <w:marLeft w:val="0"/>
          <w:marRight w:val="0"/>
          <w:marTop w:val="0"/>
          <w:marBottom w:val="0"/>
          <w:divBdr>
            <w:top w:val="none" w:sz="0" w:space="0" w:color="auto"/>
            <w:left w:val="none" w:sz="0" w:space="0" w:color="auto"/>
            <w:bottom w:val="none" w:sz="0" w:space="0" w:color="auto"/>
            <w:right w:val="none" w:sz="0" w:space="0" w:color="auto"/>
          </w:divBdr>
          <w:divsChild>
            <w:div w:id="158471263">
              <w:marLeft w:val="0"/>
              <w:marRight w:val="0"/>
              <w:marTop w:val="0"/>
              <w:marBottom w:val="0"/>
              <w:divBdr>
                <w:top w:val="none" w:sz="0" w:space="0" w:color="auto"/>
                <w:left w:val="none" w:sz="0" w:space="0" w:color="auto"/>
                <w:bottom w:val="none" w:sz="0" w:space="0" w:color="auto"/>
                <w:right w:val="none" w:sz="0" w:space="0" w:color="auto"/>
              </w:divBdr>
              <w:divsChild>
                <w:div w:id="1007949349">
                  <w:marLeft w:val="0"/>
                  <w:marRight w:val="0"/>
                  <w:marTop w:val="0"/>
                  <w:marBottom w:val="0"/>
                  <w:divBdr>
                    <w:top w:val="none" w:sz="0" w:space="0" w:color="auto"/>
                    <w:left w:val="none" w:sz="0" w:space="0" w:color="auto"/>
                    <w:bottom w:val="none" w:sz="0" w:space="0" w:color="auto"/>
                    <w:right w:val="none" w:sz="0" w:space="0" w:color="auto"/>
                  </w:divBdr>
                  <w:divsChild>
                    <w:div w:id="71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4023">
      <w:bodyDiv w:val="1"/>
      <w:marLeft w:val="0"/>
      <w:marRight w:val="0"/>
      <w:marTop w:val="0"/>
      <w:marBottom w:val="0"/>
      <w:divBdr>
        <w:top w:val="none" w:sz="0" w:space="0" w:color="auto"/>
        <w:left w:val="none" w:sz="0" w:space="0" w:color="auto"/>
        <w:bottom w:val="none" w:sz="0" w:space="0" w:color="auto"/>
        <w:right w:val="none" w:sz="0" w:space="0" w:color="auto"/>
      </w:divBdr>
    </w:div>
    <w:div w:id="1684361129">
      <w:bodyDiv w:val="1"/>
      <w:marLeft w:val="0"/>
      <w:marRight w:val="0"/>
      <w:marTop w:val="0"/>
      <w:marBottom w:val="0"/>
      <w:divBdr>
        <w:top w:val="none" w:sz="0" w:space="0" w:color="auto"/>
        <w:left w:val="none" w:sz="0" w:space="0" w:color="auto"/>
        <w:bottom w:val="none" w:sz="0" w:space="0" w:color="auto"/>
        <w:right w:val="none" w:sz="0" w:space="0" w:color="auto"/>
      </w:divBdr>
      <w:divsChild>
        <w:div w:id="1153451656">
          <w:marLeft w:val="0"/>
          <w:marRight w:val="0"/>
          <w:marTop w:val="0"/>
          <w:marBottom w:val="0"/>
          <w:divBdr>
            <w:top w:val="none" w:sz="0" w:space="0" w:color="auto"/>
            <w:left w:val="none" w:sz="0" w:space="0" w:color="auto"/>
            <w:bottom w:val="none" w:sz="0" w:space="0" w:color="auto"/>
            <w:right w:val="none" w:sz="0" w:space="0" w:color="auto"/>
          </w:divBdr>
          <w:divsChild>
            <w:div w:id="186527839">
              <w:marLeft w:val="0"/>
              <w:marRight w:val="0"/>
              <w:marTop w:val="0"/>
              <w:marBottom w:val="0"/>
              <w:divBdr>
                <w:top w:val="none" w:sz="0" w:space="0" w:color="auto"/>
                <w:left w:val="none" w:sz="0" w:space="0" w:color="auto"/>
                <w:bottom w:val="none" w:sz="0" w:space="0" w:color="auto"/>
                <w:right w:val="none" w:sz="0" w:space="0" w:color="auto"/>
              </w:divBdr>
              <w:divsChild>
                <w:div w:id="2015455209">
                  <w:marLeft w:val="0"/>
                  <w:marRight w:val="0"/>
                  <w:marTop w:val="0"/>
                  <w:marBottom w:val="0"/>
                  <w:divBdr>
                    <w:top w:val="none" w:sz="0" w:space="0" w:color="auto"/>
                    <w:left w:val="none" w:sz="0" w:space="0" w:color="auto"/>
                    <w:bottom w:val="none" w:sz="0" w:space="0" w:color="auto"/>
                    <w:right w:val="none" w:sz="0" w:space="0" w:color="auto"/>
                  </w:divBdr>
                  <w:divsChild>
                    <w:div w:id="12888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4982">
      <w:bodyDiv w:val="1"/>
      <w:marLeft w:val="0"/>
      <w:marRight w:val="0"/>
      <w:marTop w:val="0"/>
      <w:marBottom w:val="0"/>
      <w:divBdr>
        <w:top w:val="none" w:sz="0" w:space="0" w:color="auto"/>
        <w:left w:val="none" w:sz="0" w:space="0" w:color="auto"/>
        <w:bottom w:val="none" w:sz="0" w:space="0" w:color="auto"/>
        <w:right w:val="none" w:sz="0" w:space="0" w:color="auto"/>
      </w:divBdr>
      <w:divsChild>
        <w:div w:id="1231691831">
          <w:marLeft w:val="0"/>
          <w:marRight w:val="0"/>
          <w:marTop w:val="0"/>
          <w:marBottom w:val="0"/>
          <w:divBdr>
            <w:top w:val="none" w:sz="0" w:space="0" w:color="auto"/>
            <w:left w:val="none" w:sz="0" w:space="0" w:color="auto"/>
            <w:bottom w:val="none" w:sz="0" w:space="0" w:color="auto"/>
            <w:right w:val="none" w:sz="0" w:space="0" w:color="auto"/>
          </w:divBdr>
          <w:divsChild>
            <w:div w:id="1919361999">
              <w:marLeft w:val="0"/>
              <w:marRight w:val="0"/>
              <w:marTop w:val="0"/>
              <w:marBottom w:val="0"/>
              <w:divBdr>
                <w:top w:val="none" w:sz="0" w:space="0" w:color="auto"/>
                <w:left w:val="none" w:sz="0" w:space="0" w:color="auto"/>
                <w:bottom w:val="none" w:sz="0" w:space="0" w:color="auto"/>
                <w:right w:val="none" w:sz="0" w:space="0" w:color="auto"/>
              </w:divBdr>
              <w:divsChild>
                <w:div w:id="1595434855">
                  <w:marLeft w:val="0"/>
                  <w:marRight w:val="0"/>
                  <w:marTop w:val="0"/>
                  <w:marBottom w:val="0"/>
                  <w:divBdr>
                    <w:top w:val="none" w:sz="0" w:space="0" w:color="auto"/>
                    <w:left w:val="none" w:sz="0" w:space="0" w:color="auto"/>
                    <w:bottom w:val="none" w:sz="0" w:space="0" w:color="auto"/>
                    <w:right w:val="none" w:sz="0" w:space="0" w:color="auto"/>
                  </w:divBdr>
                  <w:divsChild>
                    <w:div w:id="3199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41126">
      <w:bodyDiv w:val="1"/>
      <w:marLeft w:val="0"/>
      <w:marRight w:val="0"/>
      <w:marTop w:val="0"/>
      <w:marBottom w:val="0"/>
      <w:divBdr>
        <w:top w:val="none" w:sz="0" w:space="0" w:color="auto"/>
        <w:left w:val="none" w:sz="0" w:space="0" w:color="auto"/>
        <w:bottom w:val="none" w:sz="0" w:space="0" w:color="auto"/>
        <w:right w:val="none" w:sz="0" w:space="0" w:color="auto"/>
      </w:divBdr>
      <w:divsChild>
        <w:div w:id="290988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447468">
              <w:marLeft w:val="0"/>
              <w:marRight w:val="0"/>
              <w:marTop w:val="0"/>
              <w:marBottom w:val="0"/>
              <w:divBdr>
                <w:top w:val="none" w:sz="0" w:space="0" w:color="auto"/>
                <w:left w:val="none" w:sz="0" w:space="0" w:color="auto"/>
                <w:bottom w:val="none" w:sz="0" w:space="0" w:color="auto"/>
                <w:right w:val="none" w:sz="0" w:space="0" w:color="auto"/>
              </w:divBdr>
              <w:divsChild>
                <w:div w:id="2124226203">
                  <w:marLeft w:val="0"/>
                  <w:marRight w:val="0"/>
                  <w:marTop w:val="0"/>
                  <w:marBottom w:val="0"/>
                  <w:divBdr>
                    <w:top w:val="none" w:sz="0" w:space="0" w:color="auto"/>
                    <w:left w:val="none" w:sz="0" w:space="0" w:color="auto"/>
                    <w:bottom w:val="none" w:sz="0" w:space="0" w:color="auto"/>
                    <w:right w:val="none" w:sz="0" w:space="0" w:color="auto"/>
                  </w:divBdr>
                </w:div>
                <w:div w:id="1060783624">
                  <w:marLeft w:val="0"/>
                  <w:marRight w:val="0"/>
                  <w:marTop w:val="0"/>
                  <w:marBottom w:val="0"/>
                  <w:divBdr>
                    <w:top w:val="none" w:sz="0" w:space="0" w:color="auto"/>
                    <w:left w:val="none" w:sz="0" w:space="0" w:color="auto"/>
                    <w:bottom w:val="none" w:sz="0" w:space="0" w:color="auto"/>
                    <w:right w:val="none" w:sz="0" w:space="0" w:color="auto"/>
                  </w:divBdr>
                </w:div>
                <w:div w:id="907300102">
                  <w:marLeft w:val="0"/>
                  <w:marRight w:val="0"/>
                  <w:marTop w:val="0"/>
                  <w:marBottom w:val="0"/>
                  <w:divBdr>
                    <w:top w:val="none" w:sz="0" w:space="0" w:color="auto"/>
                    <w:left w:val="none" w:sz="0" w:space="0" w:color="auto"/>
                    <w:bottom w:val="none" w:sz="0" w:space="0" w:color="auto"/>
                    <w:right w:val="none" w:sz="0" w:space="0" w:color="auto"/>
                  </w:divBdr>
                </w:div>
                <w:div w:id="2085489878">
                  <w:marLeft w:val="0"/>
                  <w:marRight w:val="0"/>
                  <w:marTop w:val="0"/>
                  <w:marBottom w:val="0"/>
                  <w:divBdr>
                    <w:top w:val="none" w:sz="0" w:space="0" w:color="auto"/>
                    <w:left w:val="none" w:sz="0" w:space="0" w:color="auto"/>
                    <w:bottom w:val="none" w:sz="0" w:space="0" w:color="auto"/>
                    <w:right w:val="none" w:sz="0" w:space="0" w:color="auto"/>
                  </w:divBdr>
                </w:div>
                <w:div w:id="1783110076">
                  <w:marLeft w:val="0"/>
                  <w:marRight w:val="0"/>
                  <w:marTop w:val="0"/>
                  <w:marBottom w:val="0"/>
                  <w:divBdr>
                    <w:top w:val="none" w:sz="0" w:space="0" w:color="auto"/>
                    <w:left w:val="none" w:sz="0" w:space="0" w:color="auto"/>
                    <w:bottom w:val="none" w:sz="0" w:space="0" w:color="auto"/>
                    <w:right w:val="none" w:sz="0" w:space="0" w:color="auto"/>
                  </w:divBdr>
                </w:div>
                <w:div w:id="1606575036">
                  <w:marLeft w:val="0"/>
                  <w:marRight w:val="0"/>
                  <w:marTop w:val="0"/>
                  <w:marBottom w:val="0"/>
                  <w:divBdr>
                    <w:top w:val="none" w:sz="0" w:space="0" w:color="auto"/>
                    <w:left w:val="none" w:sz="0" w:space="0" w:color="auto"/>
                    <w:bottom w:val="none" w:sz="0" w:space="0" w:color="auto"/>
                    <w:right w:val="none" w:sz="0" w:space="0" w:color="auto"/>
                  </w:divBdr>
                </w:div>
                <w:div w:id="1216552081">
                  <w:marLeft w:val="0"/>
                  <w:marRight w:val="0"/>
                  <w:marTop w:val="0"/>
                  <w:marBottom w:val="0"/>
                  <w:divBdr>
                    <w:top w:val="none" w:sz="0" w:space="0" w:color="auto"/>
                    <w:left w:val="none" w:sz="0" w:space="0" w:color="auto"/>
                    <w:bottom w:val="none" w:sz="0" w:space="0" w:color="auto"/>
                    <w:right w:val="none" w:sz="0" w:space="0" w:color="auto"/>
                  </w:divBdr>
                </w:div>
                <w:div w:id="1891262819">
                  <w:marLeft w:val="0"/>
                  <w:marRight w:val="0"/>
                  <w:marTop w:val="0"/>
                  <w:marBottom w:val="0"/>
                  <w:divBdr>
                    <w:top w:val="none" w:sz="0" w:space="0" w:color="auto"/>
                    <w:left w:val="none" w:sz="0" w:space="0" w:color="auto"/>
                    <w:bottom w:val="none" w:sz="0" w:space="0" w:color="auto"/>
                    <w:right w:val="none" w:sz="0" w:space="0" w:color="auto"/>
                  </w:divBdr>
                </w:div>
                <w:div w:id="727268514">
                  <w:marLeft w:val="0"/>
                  <w:marRight w:val="0"/>
                  <w:marTop w:val="0"/>
                  <w:marBottom w:val="0"/>
                  <w:divBdr>
                    <w:top w:val="none" w:sz="0" w:space="0" w:color="auto"/>
                    <w:left w:val="none" w:sz="0" w:space="0" w:color="auto"/>
                    <w:bottom w:val="none" w:sz="0" w:space="0" w:color="auto"/>
                    <w:right w:val="none" w:sz="0" w:space="0" w:color="auto"/>
                  </w:divBdr>
                </w:div>
                <w:div w:id="433407057">
                  <w:marLeft w:val="0"/>
                  <w:marRight w:val="0"/>
                  <w:marTop w:val="0"/>
                  <w:marBottom w:val="0"/>
                  <w:divBdr>
                    <w:top w:val="none" w:sz="0" w:space="0" w:color="auto"/>
                    <w:left w:val="none" w:sz="0" w:space="0" w:color="auto"/>
                    <w:bottom w:val="none" w:sz="0" w:space="0" w:color="auto"/>
                    <w:right w:val="none" w:sz="0" w:space="0" w:color="auto"/>
                  </w:divBdr>
                </w:div>
                <w:div w:id="1719282750">
                  <w:marLeft w:val="0"/>
                  <w:marRight w:val="0"/>
                  <w:marTop w:val="0"/>
                  <w:marBottom w:val="0"/>
                  <w:divBdr>
                    <w:top w:val="none" w:sz="0" w:space="0" w:color="auto"/>
                    <w:left w:val="none" w:sz="0" w:space="0" w:color="auto"/>
                    <w:bottom w:val="none" w:sz="0" w:space="0" w:color="auto"/>
                    <w:right w:val="none" w:sz="0" w:space="0" w:color="auto"/>
                  </w:divBdr>
                </w:div>
                <w:div w:id="1457984372">
                  <w:marLeft w:val="0"/>
                  <w:marRight w:val="0"/>
                  <w:marTop w:val="0"/>
                  <w:marBottom w:val="0"/>
                  <w:divBdr>
                    <w:top w:val="none" w:sz="0" w:space="0" w:color="auto"/>
                    <w:left w:val="none" w:sz="0" w:space="0" w:color="auto"/>
                    <w:bottom w:val="none" w:sz="0" w:space="0" w:color="auto"/>
                    <w:right w:val="none" w:sz="0" w:space="0" w:color="auto"/>
                  </w:divBdr>
                </w:div>
                <w:div w:id="1681201911">
                  <w:marLeft w:val="0"/>
                  <w:marRight w:val="0"/>
                  <w:marTop w:val="0"/>
                  <w:marBottom w:val="0"/>
                  <w:divBdr>
                    <w:top w:val="none" w:sz="0" w:space="0" w:color="auto"/>
                    <w:left w:val="none" w:sz="0" w:space="0" w:color="auto"/>
                    <w:bottom w:val="none" w:sz="0" w:space="0" w:color="auto"/>
                    <w:right w:val="none" w:sz="0" w:space="0" w:color="auto"/>
                  </w:divBdr>
                </w:div>
                <w:div w:id="326370469">
                  <w:marLeft w:val="0"/>
                  <w:marRight w:val="0"/>
                  <w:marTop w:val="0"/>
                  <w:marBottom w:val="0"/>
                  <w:divBdr>
                    <w:top w:val="none" w:sz="0" w:space="0" w:color="auto"/>
                    <w:left w:val="none" w:sz="0" w:space="0" w:color="auto"/>
                    <w:bottom w:val="none" w:sz="0" w:space="0" w:color="auto"/>
                    <w:right w:val="none" w:sz="0" w:space="0" w:color="auto"/>
                  </w:divBdr>
                </w:div>
                <w:div w:id="788278064">
                  <w:marLeft w:val="0"/>
                  <w:marRight w:val="0"/>
                  <w:marTop w:val="0"/>
                  <w:marBottom w:val="0"/>
                  <w:divBdr>
                    <w:top w:val="none" w:sz="0" w:space="0" w:color="auto"/>
                    <w:left w:val="none" w:sz="0" w:space="0" w:color="auto"/>
                    <w:bottom w:val="none" w:sz="0" w:space="0" w:color="auto"/>
                    <w:right w:val="none" w:sz="0" w:space="0" w:color="auto"/>
                  </w:divBdr>
                </w:div>
                <w:div w:id="1657420692">
                  <w:marLeft w:val="0"/>
                  <w:marRight w:val="0"/>
                  <w:marTop w:val="0"/>
                  <w:marBottom w:val="0"/>
                  <w:divBdr>
                    <w:top w:val="none" w:sz="0" w:space="0" w:color="auto"/>
                    <w:left w:val="none" w:sz="0" w:space="0" w:color="auto"/>
                    <w:bottom w:val="none" w:sz="0" w:space="0" w:color="auto"/>
                    <w:right w:val="none" w:sz="0" w:space="0" w:color="auto"/>
                  </w:divBdr>
                </w:div>
                <w:div w:id="758521965">
                  <w:marLeft w:val="0"/>
                  <w:marRight w:val="0"/>
                  <w:marTop w:val="0"/>
                  <w:marBottom w:val="0"/>
                  <w:divBdr>
                    <w:top w:val="none" w:sz="0" w:space="0" w:color="auto"/>
                    <w:left w:val="none" w:sz="0" w:space="0" w:color="auto"/>
                    <w:bottom w:val="none" w:sz="0" w:space="0" w:color="auto"/>
                    <w:right w:val="none" w:sz="0" w:space="0" w:color="auto"/>
                  </w:divBdr>
                </w:div>
                <w:div w:id="122430786">
                  <w:marLeft w:val="0"/>
                  <w:marRight w:val="0"/>
                  <w:marTop w:val="0"/>
                  <w:marBottom w:val="0"/>
                  <w:divBdr>
                    <w:top w:val="none" w:sz="0" w:space="0" w:color="auto"/>
                    <w:left w:val="none" w:sz="0" w:space="0" w:color="auto"/>
                    <w:bottom w:val="none" w:sz="0" w:space="0" w:color="auto"/>
                    <w:right w:val="none" w:sz="0" w:space="0" w:color="auto"/>
                  </w:divBdr>
                </w:div>
                <w:div w:id="1978532495">
                  <w:marLeft w:val="0"/>
                  <w:marRight w:val="0"/>
                  <w:marTop w:val="0"/>
                  <w:marBottom w:val="0"/>
                  <w:divBdr>
                    <w:top w:val="none" w:sz="0" w:space="0" w:color="auto"/>
                    <w:left w:val="none" w:sz="0" w:space="0" w:color="auto"/>
                    <w:bottom w:val="none" w:sz="0" w:space="0" w:color="auto"/>
                    <w:right w:val="none" w:sz="0" w:space="0" w:color="auto"/>
                  </w:divBdr>
                </w:div>
                <w:div w:id="758792362">
                  <w:marLeft w:val="0"/>
                  <w:marRight w:val="0"/>
                  <w:marTop w:val="0"/>
                  <w:marBottom w:val="0"/>
                  <w:divBdr>
                    <w:top w:val="none" w:sz="0" w:space="0" w:color="auto"/>
                    <w:left w:val="none" w:sz="0" w:space="0" w:color="auto"/>
                    <w:bottom w:val="none" w:sz="0" w:space="0" w:color="auto"/>
                    <w:right w:val="none" w:sz="0" w:space="0" w:color="auto"/>
                  </w:divBdr>
                </w:div>
                <w:div w:id="1468859838">
                  <w:marLeft w:val="0"/>
                  <w:marRight w:val="0"/>
                  <w:marTop w:val="0"/>
                  <w:marBottom w:val="0"/>
                  <w:divBdr>
                    <w:top w:val="none" w:sz="0" w:space="0" w:color="auto"/>
                    <w:left w:val="none" w:sz="0" w:space="0" w:color="auto"/>
                    <w:bottom w:val="none" w:sz="0" w:space="0" w:color="auto"/>
                    <w:right w:val="none" w:sz="0" w:space="0" w:color="auto"/>
                  </w:divBdr>
                </w:div>
                <w:div w:id="1212111137">
                  <w:marLeft w:val="0"/>
                  <w:marRight w:val="0"/>
                  <w:marTop w:val="0"/>
                  <w:marBottom w:val="0"/>
                  <w:divBdr>
                    <w:top w:val="none" w:sz="0" w:space="0" w:color="auto"/>
                    <w:left w:val="none" w:sz="0" w:space="0" w:color="auto"/>
                    <w:bottom w:val="none" w:sz="0" w:space="0" w:color="auto"/>
                    <w:right w:val="none" w:sz="0" w:space="0" w:color="auto"/>
                  </w:divBdr>
                </w:div>
                <w:div w:id="1586911968">
                  <w:marLeft w:val="0"/>
                  <w:marRight w:val="0"/>
                  <w:marTop w:val="0"/>
                  <w:marBottom w:val="0"/>
                  <w:divBdr>
                    <w:top w:val="none" w:sz="0" w:space="0" w:color="auto"/>
                    <w:left w:val="none" w:sz="0" w:space="0" w:color="auto"/>
                    <w:bottom w:val="none" w:sz="0" w:space="0" w:color="auto"/>
                    <w:right w:val="none" w:sz="0" w:space="0" w:color="auto"/>
                  </w:divBdr>
                </w:div>
                <w:div w:id="1492797733">
                  <w:marLeft w:val="0"/>
                  <w:marRight w:val="0"/>
                  <w:marTop w:val="0"/>
                  <w:marBottom w:val="0"/>
                  <w:divBdr>
                    <w:top w:val="none" w:sz="0" w:space="0" w:color="auto"/>
                    <w:left w:val="none" w:sz="0" w:space="0" w:color="auto"/>
                    <w:bottom w:val="none" w:sz="0" w:space="0" w:color="auto"/>
                    <w:right w:val="none" w:sz="0" w:space="0" w:color="auto"/>
                  </w:divBdr>
                </w:div>
                <w:div w:id="829171596">
                  <w:marLeft w:val="0"/>
                  <w:marRight w:val="0"/>
                  <w:marTop w:val="0"/>
                  <w:marBottom w:val="0"/>
                  <w:divBdr>
                    <w:top w:val="none" w:sz="0" w:space="0" w:color="auto"/>
                    <w:left w:val="none" w:sz="0" w:space="0" w:color="auto"/>
                    <w:bottom w:val="none" w:sz="0" w:space="0" w:color="auto"/>
                    <w:right w:val="none" w:sz="0" w:space="0" w:color="auto"/>
                  </w:divBdr>
                </w:div>
                <w:div w:id="1214661634">
                  <w:marLeft w:val="0"/>
                  <w:marRight w:val="0"/>
                  <w:marTop w:val="0"/>
                  <w:marBottom w:val="0"/>
                  <w:divBdr>
                    <w:top w:val="none" w:sz="0" w:space="0" w:color="auto"/>
                    <w:left w:val="none" w:sz="0" w:space="0" w:color="auto"/>
                    <w:bottom w:val="none" w:sz="0" w:space="0" w:color="auto"/>
                    <w:right w:val="none" w:sz="0" w:space="0" w:color="auto"/>
                  </w:divBdr>
                </w:div>
                <w:div w:id="781152466">
                  <w:marLeft w:val="0"/>
                  <w:marRight w:val="0"/>
                  <w:marTop w:val="0"/>
                  <w:marBottom w:val="0"/>
                  <w:divBdr>
                    <w:top w:val="none" w:sz="0" w:space="0" w:color="auto"/>
                    <w:left w:val="none" w:sz="0" w:space="0" w:color="auto"/>
                    <w:bottom w:val="none" w:sz="0" w:space="0" w:color="auto"/>
                    <w:right w:val="none" w:sz="0" w:space="0" w:color="auto"/>
                  </w:divBdr>
                </w:div>
                <w:div w:id="1555042884">
                  <w:marLeft w:val="0"/>
                  <w:marRight w:val="0"/>
                  <w:marTop w:val="0"/>
                  <w:marBottom w:val="0"/>
                  <w:divBdr>
                    <w:top w:val="none" w:sz="0" w:space="0" w:color="auto"/>
                    <w:left w:val="none" w:sz="0" w:space="0" w:color="auto"/>
                    <w:bottom w:val="none" w:sz="0" w:space="0" w:color="auto"/>
                    <w:right w:val="none" w:sz="0" w:space="0" w:color="auto"/>
                  </w:divBdr>
                </w:div>
                <w:div w:id="993219877">
                  <w:marLeft w:val="0"/>
                  <w:marRight w:val="0"/>
                  <w:marTop w:val="0"/>
                  <w:marBottom w:val="0"/>
                  <w:divBdr>
                    <w:top w:val="none" w:sz="0" w:space="0" w:color="auto"/>
                    <w:left w:val="none" w:sz="0" w:space="0" w:color="auto"/>
                    <w:bottom w:val="none" w:sz="0" w:space="0" w:color="auto"/>
                    <w:right w:val="none" w:sz="0" w:space="0" w:color="auto"/>
                  </w:divBdr>
                </w:div>
                <w:div w:id="330911941">
                  <w:marLeft w:val="0"/>
                  <w:marRight w:val="0"/>
                  <w:marTop w:val="0"/>
                  <w:marBottom w:val="0"/>
                  <w:divBdr>
                    <w:top w:val="none" w:sz="0" w:space="0" w:color="auto"/>
                    <w:left w:val="none" w:sz="0" w:space="0" w:color="auto"/>
                    <w:bottom w:val="none" w:sz="0" w:space="0" w:color="auto"/>
                    <w:right w:val="none" w:sz="0" w:space="0" w:color="auto"/>
                  </w:divBdr>
                </w:div>
                <w:div w:id="1091507926">
                  <w:marLeft w:val="0"/>
                  <w:marRight w:val="0"/>
                  <w:marTop w:val="0"/>
                  <w:marBottom w:val="0"/>
                  <w:divBdr>
                    <w:top w:val="none" w:sz="0" w:space="0" w:color="auto"/>
                    <w:left w:val="none" w:sz="0" w:space="0" w:color="auto"/>
                    <w:bottom w:val="none" w:sz="0" w:space="0" w:color="auto"/>
                    <w:right w:val="none" w:sz="0" w:space="0" w:color="auto"/>
                  </w:divBdr>
                </w:div>
                <w:div w:id="791098749">
                  <w:marLeft w:val="0"/>
                  <w:marRight w:val="0"/>
                  <w:marTop w:val="0"/>
                  <w:marBottom w:val="0"/>
                  <w:divBdr>
                    <w:top w:val="none" w:sz="0" w:space="0" w:color="auto"/>
                    <w:left w:val="none" w:sz="0" w:space="0" w:color="auto"/>
                    <w:bottom w:val="none" w:sz="0" w:space="0" w:color="auto"/>
                    <w:right w:val="none" w:sz="0" w:space="0" w:color="auto"/>
                  </w:divBdr>
                </w:div>
                <w:div w:id="1686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778">
      <w:bodyDiv w:val="1"/>
      <w:marLeft w:val="0"/>
      <w:marRight w:val="0"/>
      <w:marTop w:val="0"/>
      <w:marBottom w:val="0"/>
      <w:divBdr>
        <w:top w:val="none" w:sz="0" w:space="0" w:color="auto"/>
        <w:left w:val="none" w:sz="0" w:space="0" w:color="auto"/>
        <w:bottom w:val="none" w:sz="0" w:space="0" w:color="auto"/>
        <w:right w:val="none" w:sz="0" w:space="0" w:color="auto"/>
      </w:divBdr>
      <w:divsChild>
        <w:div w:id="1143041545">
          <w:marLeft w:val="0"/>
          <w:marRight w:val="0"/>
          <w:marTop w:val="0"/>
          <w:marBottom w:val="0"/>
          <w:divBdr>
            <w:top w:val="none" w:sz="0" w:space="0" w:color="auto"/>
            <w:left w:val="none" w:sz="0" w:space="0" w:color="auto"/>
            <w:bottom w:val="none" w:sz="0" w:space="0" w:color="auto"/>
            <w:right w:val="none" w:sz="0" w:space="0" w:color="auto"/>
          </w:divBdr>
          <w:divsChild>
            <w:div w:id="753741545">
              <w:marLeft w:val="0"/>
              <w:marRight w:val="0"/>
              <w:marTop w:val="0"/>
              <w:marBottom w:val="0"/>
              <w:divBdr>
                <w:top w:val="none" w:sz="0" w:space="0" w:color="auto"/>
                <w:left w:val="none" w:sz="0" w:space="0" w:color="auto"/>
                <w:bottom w:val="none" w:sz="0" w:space="0" w:color="auto"/>
                <w:right w:val="none" w:sz="0" w:space="0" w:color="auto"/>
              </w:divBdr>
              <w:divsChild>
                <w:div w:id="958950832">
                  <w:marLeft w:val="0"/>
                  <w:marRight w:val="0"/>
                  <w:marTop w:val="0"/>
                  <w:marBottom w:val="0"/>
                  <w:divBdr>
                    <w:top w:val="none" w:sz="0" w:space="0" w:color="auto"/>
                    <w:left w:val="none" w:sz="0" w:space="0" w:color="auto"/>
                    <w:bottom w:val="none" w:sz="0" w:space="0" w:color="auto"/>
                    <w:right w:val="none" w:sz="0" w:space="0" w:color="auto"/>
                  </w:divBdr>
                  <w:divsChild>
                    <w:div w:id="7795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47C3-0B6A-0F40-A90B-6E47DB64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9376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Montchamp</dc:creator>
  <cp:keywords/>
  <dc:description/>
  <cp:lastModifiedBy>Catherine tellier</cp:lastModifiedBy>
  <cp:revision>2</cp:revision>
  <dcterms:created xsi:type="dcterms:W3CDTF">2020-05-27T10:13:00Z</dcterms:created>
  <dcterms:modified xsi:type="dcterms:W3CDTF">2020-05-27T10:13:00Z</dcterms:modified>
</cp:coreProperties>
</file>