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F20" w:rsidRPr="00851F20" w:rsidRDefault="00851F20" w:rsidP="00851F20">
      <w:pPr>
        <w:spacing w:after="0" w:line="240" w:lineRule="auto"/>
        <w:rPr>
          <w:sz w:val="20"/>
        </w:rPr>
      </w:pPr>
    </w:p>
    <w:p w:rsidR="00851F20" w:rsidRPr="00851F20" w:rsidRDefault="00851F20" w:rsidP="00851F20">
      <w:pPr>
        <w:spacing w:after="0" w:line="240" w:lineRule="auto"/>
        <w:rPr>
          <w:sz w:val="20"/>
        </w:rPr>
      </w:pPr>
    </w:p>
    <w:p w:rsidR="00851F20" w:rsidRPr="00851F20" w:rsidRDefault="00851F20" w:rsidP="00851F20">
      <w:pPr>
        <w:spacing w:after="0" w:line="240" w:lineRule="auto"/>
        <w:rPr>
          <w:sz w:val="20"/>
        </w:rPr>
      </w:pPr>
    </w:p>
    <w:p w:rsidR="00851F20" w:rsidRPr="00851F20" w:rsidRDefault="00851F20" w:rsidP="00851F20">
      <w:pPr>
        <w:spacing w:after="0" w:line="240" w:lineRule="auto"/>
        <w:rPr>
          <w:sz w:val="20"/>
        </w:rPr>
      </w:pPr>
    </w:p>
    <w:p w:rsidR="00851F20" w:rsidRPr="00851F20" w:rsidRDefault="00851F20" w:rsidP="00851F20">
      <w:pPr>
        <w:spacing w:after="0" w:line="240" w:lineRule="auto"/>
        <w:rPr>
          <w:sz w:val="20"/>
        </w:rPr>
      </w:pPr>
    </w:p>
    <w:p w:rsidR="00851F20" w:rsidRPr="00851F20" w:rsidRDefault="00851F20" w:rsidP="00851F20">
      <w:pPr>
        <w:spacing w:after="0" w:line="240" w:lineRule="auto"/>
        <w:rPr>
          <w:sz w:val="20"/>
        </w:rPr>
      </w:pPr>
    </w:p>
    <w:p w:rsidR="00607D3D" w:rsidRPr="00607D3D" w:rsidRDefault="00607D3D" w:rsidP="00607D3D">
      <w:pPr>
        <w:spacing w:after="0" w:line="240" w:lineRule="auto"/>
        <w:ind w:left="4536"/>
        <w:rPr>
          <w:sz w:val="20"/>
        </w:rPr>
      </w:pPr>
      <w:r w:rsidRPr="00607D3D">
        <w:rPr>
          <w:sz w:val="20"/>
        </w:rPr>
        <w:t>Monsieur François Baroin</w:t>
      </w:r>
    </w:p>
    <w:p w:rsidR="00607D3D" w:rsidRPr="00607D3D" w:rsidRDefault="00607D3D" w:rsidP="00607D3D">
      <w:pPr>
        <w:spacing w:after="0" w:line="240" w:lineRule="auto"/>
        <w:ind w:left="4536"/>
        <w:rPr>
          <w:sz w:val="20"/>
        </w:rPr>
      </w:pPr>
      <w:r>
        <w:rPr>
          <w:sz w:val="20"/>
        </w:rPr>
        <w:t>Président de l’A</w:t>
      </w:r>
      <w:r w:rsidRPr="00607D3D">
        <w:rPr>
          <w:sz w:val="20"/>
        </w:rPr>
        <w:t xml:space="preserve">ssociation des </w:t>
      </w:r>
      <w:r>
        <w:rPr>
          <w:sz w:val="20"/>
        </w:rPr>
        <w:t>M</w:t>
      </w:r>
      <w:r w:rsidRPr="00607D3D">
        <w:rPr>
          <w:sz w:val="20"/>
        </w:rPr>
        <w:t>aires de France</w:t>
      </w:r>
      <w:r w:rsidRPr="00607D3D">
        <w:rPr>
          <w:sz w:val="20"/>
        </w:rPr>
        <w:br/>
        <w:t>17</w:t>
      </w:r>
      <w:r>
        <w:rPr>
          <w:sz w:val="20"/>
        </w:rPr>
        <w:t>,</w:t>
      </w:r>
      <w:r w:rsidRPr="00607D3D">
        <w:rPr>
          <w:sz w:val="20"/>
        </w:rPr>
        <w:t xml:space="preserve"> Place de la Bourse</w:t>
      </w:r>
    </w:p>
    <w:p w:rsidR="00607D3D" w:rsidRPr="00607D3D" w:rsidRDefault="00607D3D" w:rsidP="00607D3D">
      <w:pPr>
        <w:spacing w:after="0" w:line="240" w:lineRule="auto"/>
        <w:ind w:left="4536"/>
        <w:rPr>
          <w:sz w:val="20"/>
        </w:rPr>
      </w:pPr>
      <w:r w:rsidRPr="00607D3D">
        <w:rPr>
          <w:sz w:val="20"/>
        </w:rPr>
        <w:t xml:space="preserve">75002 </w:t>
      </w:r>
      <w:r>
        <w:rPr>
          <w:sz w:val="20"/>
        </w:rPr>
        <w:t xml:space="preserve">- </w:t>
      </w:r>
      <w:r w:rsidRPr="00607D3D">
        <w:rPr>
          <w:sz w:val="20"/>
        </w:rPr>
        <w:t>PARIS</w:t>
      </w:r>
      <w:r w:rsidRPr="00607D3D">
        <w:rPr>
          <w:sz w:val="20"/>
        </w:rPr>
        <w:br/>
      </w:r>
    </w:p>
    <w:p w:rsidR="00851F20" w:rsidRPr="00851F20" w:rsidRDefault="00851F20" w:rsidP="00A613DE">
      <w:pPr>
        <w:spacing w:after="0" w:line="240" w:lineRule="auto"/>
        <w:ind w:left="4536"/>
        <w:rPr>
          <w:sz w:val="20"/>
        </w:rPr>
      </w:pPr>
    </w:p>
    <w:p w:rsidR="00851F20" w:rsidRDefault="00851F20" w:rsidP="00A613DE">
      <w:pPr>
        <w:spacing w:after="0" w:line="240" w:lineRule="auto"/>
        <w:ind w:left="4536"/>
        <w:rPr>
          <w:sz w:val="20"/>
        </w:rPr>
      </w:pPr>
    </w:p>
    <w:p w:rsidR="00A53511" w:rsidRDefault="00A53511" w:rsidP="00A613DE">
      <w:pPr>
        <w:spacing w:after="0" w:line="240" w:lineRule="auto"/>
        <w:ind w:left="4536"/>
        <w:rPr>
          <w:sz w:val="20"/>
        </w:rPr>
      </w:pPr>
    </w:p>
    <w:p w:rsidR="00A53511" w:rsidRDefault="00A53511" w:rsidP="00A613DE">
      <w:pPr>
        <w:spacing w:after="0" w:line="240" w:lineRule="auto"/>
        <w:ind w:left="4536"/>
        <w:rPr>
          <w:sz w:val="20"/>
        </w:rPr>
      </w:pPr>
    </w:p>
    <w:p w:rsidR="00851F20" w:rsidRDefault="00851F20" w:rsidP="00A613DE">
      <w:pPr>
        <w:spacing w:after="0" w:line="240" w:lineRule="auto"/>
        <w:ind w:left="4536"/>
        <w:rPr>
          <w:sz w:val="20"/>
        </w:rPr>
      </w:pPr>
    </w:p>
    <w:p w:rsidR="00851F20" w:rsidRPr="00851F20" w:rsidRDefault="00851F20" w:rsidP="00A613DE">
      <w:pPr>
        <w:spacing w:after="0" w:line="240" w:lineRule="auto"/>
        <w:ind w:left="4536"/>
        <w:rPr>
          <w:sz w:val="20"/>
        </w:rPr>
      </w:pPr>
    </w:p>
    <w:p w:rsidR="00607D3D" w:rsidRPr="00607D3D" w:rsidRDefault="00607D3D" w:rsidP="00607D3D">
      <w:pPr>
        <w:spacing w:after="0" w:line="240" w:lineRule="auto"/>
        <w:ind w:left="4536"/>
        <w:jc w:val="both"/>
        <w:rPr>
          <w:rFonts w:cs="Arial"/>
          <w:szCs w:val="22"/>
        </w:rPr>
      </w:pPr>
      <w:r w:rsidRPr="00607D3D">
        <w:rPr>
          <w:rFonts w:cs="Arial"/>
          <w:szCs w:val="22"/>
        </w:rPr>
        <w:t>Paris, le</w:t>
      </w:r>
      <w:r>
        <w:rPr>
          <w:rFonts w:cs="Arial"/>
          <w:szCs w:val="22"/>
        </w:rPr>
        <w:t xml:space="preserve"> </w:t>
      </w:r>
      <w:r w:rsidRPr="00607D3D">
        <w:rPr>
          <w:rFonts w:cs="Arial"/>
          <w:szCs w:val="22"/>
        </w:rPr>
        <w:t>25 avril 2017</w:t>
      </w:r>
    </w:p>
    <w:p w:rsidR="00851F20" w:rsidRPr="00851F20" w:rsidRDefault="00851F20" w:rsidP="00851F20">
      <w:pPr>
        <w:pStyle w:val="REFERENCE"/>
        <w:spacing w:after="0" w:line="240" w:lineRule="auto"/>
        <w:rPr>
          <w:b/>
          <w:sz w:val="20"/>
        </w:rPr>
      </w:pPr>
    </w:p>
    <w:p w:rsidR="00607D3D" w:rsidRPr="00BA1C55" w:rsidRDefault="00607D3D" w:rsidP="00607D3D">
      <w:pPr>
        <w:tabs>
          <w:tab w:val="left" w:pos="4536"/>
          <w:tab w:val="left" w:pos="5670"/>
        </w:tabs>
        <w:spacing w:after="0" w:line="240" w:lineRule="auto"/>
        <w:jc w:val="both"/>
        <w:rPr>
          <w:rFonts w:asciiTheme="minorHAnsi" w:hAnsiTheme="minorHAnsi" w:cs="Arial"/>
          <w:sz w:val="20"/>
        </w:rPr>
      </w:pPr>
      <w:r w:rsidRPr="00851F20">
        <w:rPr>
          <w:b/>
          <w:sz w:val="20"/>
        </w:rPr>
        <w:t>R</w:t>
      </w:r>
      <w:r w:rsidR="00851F20" w:rsidRPr="00851F20">
        <w:rPr>
          <w:b/>
          <w:sz w:val="20"/>
        </w:rPr>
        <w:t>éférence</w:t>
      </w:r>
      <w:r>
        <w:rPr>
          <w:b/>
          <w:sz w:val="20"/>
        </w:rPr>
        <w:t> </w:t>
      </w:r>
      <w:r>
        <w:rPr>
          <w:sz w:val="20"/>
        </w:rPr>
        <w:t xml:space="preserve">: </w:t>
      </w:r>
      <w:r w:rsidRPr="00BA1C55">
        <w:rPr>
          <w:rFonts w:asciiTheme="minorHAnsi" w:hAnsiTheme="minorHAnsi" w:cs="Arial"/>
          <w:sz w:val="20"/>
        </w:rPr>
        <w:t>Forces de sécurité/201</w:t>
      </w:r>
      <w:r>
        <w:rPr>
          <w:rFonts w:asciiTheme="minorHAnsi" w:hAnsiTheme="minorHAnsi" w:cs="Arial"/>
          <w:sz w:val="20"/>
        </w:rPr>
        <w:t>7</w:t>
      </w:r>
      <w:r w:rsidRPr="00BA1C55">
        <w:rPr>
          <w:rFonts w:asciiTheme="minorHAnsi" w:hAnsiTheme="minorHAnsi" w:cs="Arial"/>
          <w:sz w:val="20"/>
        </w:rPr>
        <w:t>.0</w:t>
      </w:r>
      <w:r>
        <w:rPr>
          <w:rFonts w:asciiTheme="minorHAnsi" w:hAnsiTheme="minorHAnsi" w:cs="Arial"/>
          <w:sz w:val="20"/>
        </w:rPr>
        <w:t>4</w:t>
      </w:r>
      <w:r w:rsidRPr="00BA1C55">
        <w:rPr>
          <w:rFonts w:asciiTheme="minorHAnsi" w:hAnsiTheme="minorHAnsi" w:cs="Arial"/>
          <w:sz w:val="20"/>
        </w:rPr>
        <w:t>/SH-</w:t>
      </w:r>
      <w:r>
        <w:rPr>
          <w:rFonts w:asciiTheme="minorHAnsi" w:hAnsiTheme="minorHAnsi" w:cs="Arial"/>
          <w:sz w:val="20"/>
        </w:rPr>
        <w:t>IC</w:t>
      </w:r>
    </w:p>
    <w:p w:rsidR="00607D3D" w:rsidRPr="00BA1C55" w:rsidRDefault="00607D3D" w:rsidP="00607D3D">
      <w:pPr>
        <w:tabs>
          <w:tab w:val="left" w:pos="4536"/>
        </w:tabs>
        <w:spacing w:after="0" w:line="240" w:lineRule="auto"/>
        <w:jc w:val="both"/>
        <w:rPr>
          <w:rFonts w:asciiTheme="minorHAnsi" w:hAnsiTheme="minorHAnsi" w:cs="Arial"/>
          <w:sz w:val="20"/>
        </w:rPr>
      </w:pPr>
      <w:r w:rsidRPr="00851F20">
        <w:rPr>
          <w:b/>
          <w:sz w:val="20"/>
        </w:rPr>
        <w:t>Objet</w:t>
      </w:r>
      <w:r>
        <w:rPr>
          <w:b/>
          <w:sz w:val="20"/>
        </w:rPr>
        <w:t> </w:t>
      </w:r>
      <w:r>
        <w:rPr>
          <w:sz w:val="20"/>
        </w:rPr>
        <w:t>:</w:t>
      </w:r>
      <w:r w:rsidRPr="00BA1C55">
        <w:rPr>
          <w:rFonts w:asciiTheme="minorHAnsi" w:hAnsiTheme="minorHAnsi" w:cs="Arial"/>
          <w:sz w:val="20"/>
        </w:rPr>
        <w:t xml:space="preserve"> Conditions de travail des policiers municipaux</w:t>
      </w:r>
    </w:p>
    <w:p w:rsidR="00851F20" w:rsidRDefault="00851F20" w:rsidP="00851F20">
      <w:pPr>
        <w:pStyle w:val="REFERENCE"/>
        <w:spacing w:after="0" w:line="240" w:lineRule="auto"/>
        <w:rPr>
          <w:sz w:val="20"/>
        </w:rPr>
      </w:pPr>
    </w:p>
    <w:p w:rsidR="00851F20" w:rsidRPr="00851F20" w:rsidRDefault="00851F20" w:rsidP="00851F20">
      <w:pPr>
        <w:pStyle w:val="REFERENCE"/>
        <w:spacing w:after="0" w:line="240" w:lineRule="auto"/>
        <w:rPr>
          <w:sz w:val="20"/>
        </w:rPr>
      </w:pPr>
    </w:p>
    <w:p w:rsidR="00607D3D" w:rsidRPr="00BA1C55" w:rsidRDefault="00607D3D" w:rsidP="00607D3D">
      <w:pPr>
        <w:pStyle w:val="Sansinterligne"/>
        <w:jc w:val="both"/>
        <w:rPr>
          <w:rFonts w:asciiTheme="minorHAnsi" w:hAnsiTheme="minorHAnsi" w:cs="Arial"/>
          <w:sz w:val="20"/>
          <w:szCs w:val="20"/>
        </w:rPr>
      </w:pPr>
      <w:r w:rsidRPr="00BA1C55">
        <w:rPr>
          <w:rFonts w:asciiTheme="minorHAnsi" w:hAnsiTheme="minorHAnsi" w:cs="Arial"/>
          <w:sz w:val="20"/>
          <w:szCs w:val="20"/>
        </w:rPr>
        <w:t>Monsieur le président,</w:t>
      </w:r>
    </w:p>
    <w:p w:rsidR="00607D3D" w:rsidRPr="00BA1C55" w:rsidRDefault="00607D3D" w:rsidP="00607D3D">
      <w:pPr>
        <w:pStyle w:val="Sansinterligne"/>
        <w:jc w:val="both"/>
        <w:rPr>
          <w:rFonts w:asciiTheme="minorHAnsi" w:hAnsiTheme="minorHAnsi" w:cs="Arial"/>
          <w:sz w:val="20"/>
          <w:szCs w:val="20"/>
        </w:rPr>
      </w:pPr>
    </w:p>
    <w:p w:rsidR="00607D3D" w:rsidRDefault="00607D3D" w:rsidP="00607D3D">
      <w:pPr>
        <w:pStyle w:val="Sansinterligne"/>
        <w:spacing w:after="120"/>
        <w:contextualSpacing/>
        <w:jc w:val="both"/>
        <w:rPr>
          <w:rFonts w:asciiTheme="minorHAnsi" w:hAnsiTheme="minorHAnsi" w:cs="Arial"/>
          <w:sz w:val="20"/>
          <w:szCs w:val="20"/>
        </w:rPr>
      </w:pPr>
      <w:r w:rsidRPr="00BA1C55">
        <w:rPr>
          <w:rFonts w:asciiTheme="minorHAnsi" w:hAnsiTheme="minorHAnsi" w:cs="Arial"/>
          <w:sz w:val="20"/>
          <w:szCs w:val="20"/>
        </w:rPr>
        <w:t>La Fédération Interco CFDT apporte son soutien aux familles et aux proches de</w:t>
      </w:r>
      <w:r>
        <w:rPr>
          <w:rFonts w:asciiTheme="minorHAnsi" w:hAnsiTheme="minorHAnsi" w:cs="Arial"/>
          <w:sz w:val="20"/>
          <w:szCs w:val="20"/>
        </w:rPr>
        <w:t>s victimes</w:t>
      </w:r>
      <w:r w:rsidRPr="00BA1C55">
        <w:rPr>
          <w:rFonts w:asciiTheme="minorHAnsi" w:hAnsiTheme="minorHAnsi" w:cs="Arial"/>
          <w:sz w:val="20"/>
          <w:szCs w:val="20"/>
        </w:rPr>
        <w:t xml:space="preserve"> de ce nouvel acte de violence meurtrière et tient de nouveau à rendre hommage à tous les personnels investis de missions de protection, de secours et d’assistance.</w:t>
      </w:r>
    </w:p>
    <w:p w:rsidR="00607D3D" w:rsidRPr="00BA1C55" w:rsidRDefault="00607D3D" w:rsidP="00607D3D">
      <w:pPr>
        <w:pStyle w:val="Sansinterligne"/>
        <w:spacing w:after="120"/>
        <w:contextualSpacing/>
        <w:jc w:val="both"/>
        <w:rPr>
          <w:rFonts w:asciiTheme="minorHAnsi" w:hAnsiTheme="minorHAnsi" w:cs="Arial"/>
          <w:sz w:val="20"/>
          <w:szCs w:val="20"/>
        </w:rPr>
      </w:pPr>
    </w:p>
    <w:p w:rsidR="00607D3D" w:rsidRPr="00BA1C55" w:rsidRDefault="00607D3D" w:rsidP="00607D3D">
      <w:pPr>
        <w:pStyle w:val="Sansinterligne"/>
        <w:spacing w:after="120"/>
        <w:contextualSpacing/>
        <w:jc w:val="both"/>
        <w:rPr>
          <w:rFonts w:asciiTheme="minorHAnsi" w:hAnsiTheme="minorHAnsi" w:cs="Arial"/>
          <w:sz w:val="20"/>
          <w:szCs w:val="20"/>
        </w:rPr>
      </w:pPr>
      <w:r>
        <w:rPr>
          <w:rFonts w:asciiTheme="minorHAnsi" w:hAnsiTheme="minorHAnsi" w:cs="Arial"/>
          <w:sz w:val="20"/>
          <w:szCs w:val="20"/>
        </w:rPr>
        <w:t>Cet acte infâme pose</w:t>
      </w:r>
      <w:r w:rsidRPr="00BA1C55">
        <w:rPr>
          <w:rFonts w:asciiTheme="minorHAnsi" w:hAnsiTheme="minorHAnsi" w:cs="Arial"/>
          <w:sz w:val="20"/>
          <w:szCs w:val="20"/>
        </w:rPr>
        <w:t xml:space="preserve"> à nouveau la question de la sécurité de l’ensemble des forces de l’ordre.</w:t>
      </w:r>
    </w:p>
    <w:p w:rsidR="00607D3D" w:rsidRPr="00631C9D" w:rsidRDefault="00607D3D" w:rsidP="00607D3D">
      <w:pPr>
        <w:pStyle w:val="Sansinterligne"/>
        <w:contextualSpacing/>
        <w:jc w:val="both"/>
        <w:rPr>
          <w:rFonts w:asciiTheme="minorHAnsi" w:hAnsiTheme="minorHAnsi" w:cs="Arial"/>
          <w:sz w:val="20"/>
          <w:szCs w:val="20"/>
        </w:rPr>
      </w:pPr>
      <w:r w:rsidRPr="00631C9D">
        <w:rPr>
          <w:rFonts w:asciiTheme="minorHAnsi" w:hAnsiTheme="minorHAnsi" w:cs="Arial"/>
          <w:sz w:val="20"/>
          <w:szCs w:val="20"/>
        </w:rPr>
        <w:t>Aujourd’hui, alors que nous sommes toujours dans le cadre de l’état d’urgence, les policiers municipaux que les employeurs ont décidé d’armer</w:t>
      </w:r>
      <w:r>
        <w:rPr>
          <w:rFonts w:asciiTheme="minorHAnsi" w:hAnsiTheme="minorHAnsi" w:cs="Arial"/>
          <w:sz w:val="20"/>
          <w:szCs w:val="20"/>
        </w:rPr>
        <w:t>,</w:t>
      </w:r>
      <w:r w:rsidRPr="00631C9D">
        <w:rPr>
          <w:rFonts w:asciiTheme="minorHAnsi" w:hAnsiTheme="minorHAnsi" w:cs="Arial"/>
          <w:sz w:val="20"/>
          <w:szCs w:val="20"/>
        </w:rPr>
        <w:t xml:space="preserve"> sont exclus des nouvelles mesures concernant l’engagement de la réplique armée alors même qu’ils peuvent être associés à un grand nombre d’opérations de sécurisation.</w:t>
      </w:r>
    </w:p>
    <w:p w:rsidR="00607D3D" w:rsidRPr="00631C9D" w:rsidRDefault="00607D3D" w:rsidP="00607D3D">
      <w:pPr>
        <w:pStyle w:val="Sansinterligne"/>
        <w:contextualSpacing/>
        <w:jc w:val="both"/>
        <w:rPr>
          <w:rFonts w:asciiTheme="minorHAnsi" w:hAnsiTheme="minorHAnsi" w:cs="Arial"/>
          <w:sz w:val="20"/>
          <w:szCs w:val="20"/>
        </w:rPr>
      </w:pPr>
    </w:p>
    <w:p w:rsidR="00607D3D" w:rsidRPr="00D14517" w:rsidRDefault="00607D3D" w:rsidP="00607D3D">
      <w:pPr>
        <w:pStyle w:val="Sansinterligne"/>
        <w:tabs>
          <w:tab w:val="left" w:pos="4536"/>
        </w:tabs>
        <w:spacing w:after="120"/>
        <w:contextualSpacing/>
        <w:jc w:val="both"/>
        <w:rPr>
          <w:sz w:val="20"/>
          <w:szCs w:val="20"/>
        </w:rPr>
      </w:pPr>
      <w:r w:rsidRPr="00BA1C55">
        <w:rPr>
          <w:rFonts w:asciiTheme="minorHAnsi" w:hAnsiTheme="minorHAnsi" w:cs="Arial"/>
          <w:sz w:val="20"/>
          <w:szCs w:val="20"/>
        </w:rPr>
        <w:t>Par ailleurs, aucun dispositif ne prévoie qu’ils puissent conserver leur arme hors service ou lors des liaisons avec les autres administrations situées hors du territoire de la commune ou de l’EPCI.</w:t>
      </w:r>
      <w:r w:rsidRPr="00BA1C55">
        <w:rPr>
          <w:rFonts w:asciiTheme="minorHAnsi" w:hAnsiTheme="minorHAnsi" w:cs="Arial"/>
          <w:color w:val="FF0000"/>
          <w:sz w:val="20"/>
          <w:szCs w:val="20"/>
        </w:rPr>
        <w:t xml:space="preserve"> </w:t>
      </w:r>
      <w:r w:rsidRPr="00BA1C55">
        <w:rPr>
          <w:rFonts w:asciiTheme="minorHAnsi" w:hAnsiTheme="minorHAnsi" w:cs="Arial"/>
          <w:sz w:val="20"/>
          <w:szCs w:val="20"/>
        </w:rPr>
        <w:t>Le gilet pare-balle ne peut être à lui seul une réponse suffisante et définitive</w:t>
      </w:r>
      <w:r>
        <w:rPr>
          <w:rFonts w:asciiTheme="minorHAnsi" w:hAnsiTheme="minorHAnsi" w:cs="Arial"/>
          <w:sz w:val="20"/>
          <w:szCs w:val="20"/>
        </w:rPr>
        <w:t xml:space="preserve"> y compris pour</w:t>
      </w:r>
      <w:r w:rsidRPr="00D14517">
        <w:t xml:space="preserve"> </w:t>
      </w:r>
      <w:r w:rsidRPr="00D14517">
        <w:rPr>
          <w:sz w:val="20"/>
          <w:szCs w:val="20"/>
        </w:rPr>
        <w:t>Les ASVP qui ne seront jamais</w:t>
      </w:r>
      <w:r>
        <w:rPr>
          <w:sz w:val="20"/>
          <w:szCs w:val="20"/>
        </w:rPr>
        <w:t xml:space="preserve"> dotés</w:t>
      </w:r>
      <w:r w:rsidRPr="00D14517">
        <w:rPr>
          <w:sz w:val="20"/>
          <w:szCs w:val="20"/>
        </w:rPr>
        <w:t xml:space="preserve"> </w:t>
      </w:r>
      <w:r>
        <w:rPr>
          <w:sz w:val="20"/>
          <w:szCs w:val="20"/>
        </w:rPr>
        <w:t>d’</w:t>
      </w:r>
      <w:r w:rsidRPr="00D14517">
        <w:rPr>
          <w:sz w:val="20"/>
          <w:szCs w:val="20"/>
        </w:rPr>
        <w:t>aucune armes</w:t>
      </w:r>
      <w:r>
        <w:rPr>
          <w:rFonts w:asciiTheme="minorHAnsi" w:hAnsiTheme="minorHAnsi" w:cs="Arial"/>
          <w:sz w:val="20"/>
          <w:szCs w:val="20"/>
        </w:rPr>
        <w:t xml:space="preserve"> mais que les maires engage sur des dispositifs de sécurité publique. Il nous parait urgent de clarifier le cadre de leurs missions mais également de changer la couleur de leurs uniformes qui prête aujourd’hui à confusion.</w:t>
      </w:r>
    </w:p>
    <w:p w:rsidR="00607D3D" w:rsidRPr="00BA1C55" w:rsidRDefault="00607D3D" w:rsidP="00607D3D">
      <w:pPr>
        <w:pStyle w:val="Sansinterligne"/>
        <w:spacing w:after="120"/>
        <w:contextualSpacing/>
        <w:jc w:val="both"/>
        <w:rPr>
          <w:rFonts w:asciiTheme="minorHAnsi" w:hAnsiTheme="minorHAnsi" w:cs="Arial"/>
          <w:sz w:val="20"/>
          <w:szCs w:val="20"/>
        </w:rPr>
      </w:pPr>
      <w:r w:rsidRPr="00BA1C55">
        <w:rPr>
          <w:rFonts w:asciiTheme="minorHAnsi" w:hAnsiTheme="minorHAnsi" w:cs="Arial"/>
          <w:sz w:val="20"/>
          <w:szCs w:val="20"/>
        </w:rPr>
        <w:t>Comme vous le savez, l'obligation des maires en matière de sécurité ne se limite pas à la prévention des accidents du travail et des maladies professionnelles. Elle est beaucoup plus étendue et concerne tous les risques auxquels le salarié peut être exposé au travail. Il s'agit d'une obligation de résultat, et non pas simplement d'une obligation de moyens.</w:t>
      </w:r>
    </w:p>
    <w:p w:rsidR="00607D3D" w:rsidRPr="00BA1C55" w:rsidRDefault="00607D3D" w:rsidP="00607D3D">
      <w:pPr>
        <w:pStyle w:val="Sansinterligne"/>
        <w:spacing w:after="120"/>
        <w:jc w:val="both"/>
        <w:rPr>
          <w:rFonts w:asciiTheme="minorHAnsi" w:hAnsiTheme="minorHAnsi" w:cs="Arial"/>
          <w:sz w:val="20"/>
          <w:szCs w:val="20"/>
        </w:rPr>
      </w:pPr>
      <w:r w:rsidRPr="00BA1C55">
        <w:rPr>
          <w:rFonts w:asciiTheme="minorHAnsi" w:hAnsiTheme="minorHAnsi" w:cs="Arial"/>
          <w:sz w:val="20"/>
          <w:szCs w:val="20"/>
        </w:rPr>
        <w:t>Pour respecter son obligation, le maire doit prendre les mesures nécessaires pour assurer la sécurité et protéger la santé de ses agents. Il doit notamment :</w:t>
      </w:r>
    </w:p>
    <w:p w:rsidR="00607D3D" w:rsidRDefault="00607D3D" w:rsidP="00607D3D">
      <w:pPr>
        <w:pStyle w:val="Sansinterligne"/>
        <w:numPr>
          <w:ilvl w:val="0"/>
          <w:numId w:val="1"/>
        </w:numPr>
        <w:jc w:val="both"/>
        <w:rPr>
          <w:rFonts w:asciiTheme="minorHAnsi" w:hAnsiTheme="minorHAnsi" w:cs="Arial"/>
          <w:sz w:val="20"/>
          <w:szCs w:val="20"/>
        </w:rPr>
      </w:pPr>
      <w:r>
        <w:rPr>
          <w:rFonts w:asciiTheme="minorHAnsi" w:hAnsiTheme="minorHAnsi" w:cs="Arial"/>
          <w:sz w:val="20"/>
          <w:szCs w:val="20"/>
        </w:rPr>
        <w:t>C</w:t>
      </w:r>
      <w:r w:rsidRPr="00BA1C55">
        <w:rPr>
          <w:rFonts w:asciiTheme="minorHAnsi" w:hAnsiTheme="minorHAnsi" w:cs="Arial"/>
          <w:sz w:val="20"/>
          <w:szCs w:val="20"/>
        </w:rPr>
        <w:t>onduire des actions de prévention des risques professionnels et de la pénibilité au travail,</w:t>
      </w:r>
    </w:p>
    <w:p w:rsidR="00607D3D" w:rsidRPr="008E43A4" w:rsidRDefault="00607D3D" w:rsidP="00607D3D">
      <w:pPr>
        <w:pStyle w:val="Sansinterligne"/>
        <w:numPr>
          <w:ilvl w:val="0"/>
          <w:numId w:val="1"/>
        </w:numPr>
        <w:jc w:val="both"/>
        <w:rPr>
          <w:rFonts w:asciiTheme="minorHAnsi" w:hAnsiTheme="minorHAnsi" w:cs="Arial"/>
          <w:sz w:val="20"/>
          <w:szCs w:val="20"/>
        </w:rPr>
      </w:pPr>
      <w:r w:rsidRPr="008E43A4">
        <w:rPr>
          <w:rFonts w:asciiTheme="minorHAnsi" w:hAnsiTheme="minorHAnsi" w:cs="Arial"/>
          <w:b/>
          <w:sz w:val="20"/>
          <w:szCs w:val="20"/>
        </w:rPr>
        <w:t xml:space="preserve"> Mettre en place une organisation et des moyens de travail adaptés</w:t>
      </w:r>
      <w:r w:rsidRPr="008E43A4">
        <w:rPr>
          <w:rFonts w:asciiTheme="minorHAnsi" w:hAnsiTheme="minorHAnsi" w:cs="Arial"/>
          <w:sz w:val="20"/>
          <w:szCs w:val="20"/>
        </w:rPr>
        <w:t xml:space="preserve">. </w:t>
      </w:r>
    </w:p>
    <w:p w:rsidR="00607D3D" w:rsidRPr="00BA1C55" w:rsidRDefault="00607D3D" w:rsidP="00607D3D">
      <w:pPr>
        <w:pStyle w:val="Sansinterligne"/>
        <w:ind w:left="720"/>
        <w:jc w:val="both"/>
        <w:rPr>
          <w:rFonts w:asciiTheme="minorHAnsi" w:hAnsiTheme="minorHAnsi" w:cs="Arial"/>
          <w:sz w:val="20"/>
          <w:szCs w:val="20"/>
        </w:rPr>
      </w:pPr>
    </w:p>
    <w:p w:rsidR="00607D3D" w:rsidRPr="00BA1C55" w:rsidRDefault="00607D3D" w:rsidP="00607D3D">
      <w:pPr>
        <w:pStyle w:val="Sansinterligne"/>
        <w:jc w:val="both"/>
        <w:rPr>
          <w:rFonts w:asciiTheme="minorHAnsi" w:hAnsiTheme="minorHAnsi" w:cs="Arial"/>
          <w:sz w:val="20"/>
          <w:szCs w:val="20"/>
        </w:rPr>
      </w:pPr>
      <w:r w:rsidRPr="00BA1C55">
        <w:rPr>
          <w:rFonts w:asciiTheme="minorHAnsi" w:hAnsiTheme="minorHAnsi" w:cs="Arial"/>
          <w:sz w:val="20"/>
          <w:szCs w:val="20"/>
        </w:rPr>
        <w:t xml:space="preserve">En outre, </w:t>
      </w:r>
      <w:r w:rsidRPr="00BA1C55">
        <w:rPr>
          <w:rFonts w:asciiTheme="minorHAnsi" w:hAnsiTheme="minorHAnsi" w:cs="Arial"/>
          <w:b/>
          <w:sz w:val="20"/>
          <w:szCs w:val="20"/>
        </w:rPr>
        <w:t>ces mesures doivent être adaptées en cas de changement de circonstances</w:t>
      </w:r>
      <w:r w:rsidRPr="00BA1C55">
        <w:rPr>
          <w:rFonts w:asciiTheme="minorHAnsi" w:hAnsiTheme="minorHAnsi" w:cs="Arial"/>
          <w:sz w:val="20"/>
          <w:szCs w:val="20"/>
        </w:rPr>
        <w:t xml:space="preserve"> ou pour améliorer les situations existantes.</w:t>
      </w:r>
    </w:p>
    <w:p w:rsidR="00607D3D" w:rsidRDefault="00607D3D" w:rsidP="00607D3D">
      <w:pPr>
        <w:pStyle w:val="Sansinterligne"/>
        <w:jc w:val="both"/>
        <w:rPr>
          <w:rFonts w:asciiTheme="minorHAnsi" w:hAnsiTheme="minorHAnsi" w:cs="Arial"/>
          <w:sz w:val="20"/>
          <w:szCs w:val="20"/>
        </w:rPr>
      </w:pPr>
      <w:r>
        <w:rPr>
          <w:rFonts w:asciiTheme="minorHAnsi" w:hAnsiTheme="minorHAnsi" w:cs="Arial"/>
          <w:sz w:val="20"/>
          <w:szCs w:val="20"/>
        </w:rPr>
        <w:br w:type="page"/>
      </w:r>
    </w:p>
    <w:p w:rsidR="00607D3D" w:rsidRDefault="00607D3D" w:rsidP="00607D3D">
      <w:pPr>
        <w:pStyle w:val="Sansinterligne"/>
        <w:jc w:val="both"/>
        <w:rPr>
          <w:rFonts w:asciiTheme="minorHAnsi" w:hAnsiTheme="minorHAnsi" w:cs="Arial"/>
          <w:sz w:val="20"/>
          <w:szCs w:val="20"/>
        </w:rPr>
      </w:pPr>
    </w:p>
    <w:p w:rsidR="00607D3D" w:rsidRDefault="00607D3D" w:rsidP="00607D3D">
      <w:pPr>
        <w:pStyle w:val="Sansinterligne"/>
        <w:jc w:val="both"/>
        <w:rPr>
          <w:rFonts w:asciiTheme="minorHAnsi" w:hAnsiTheme="minorHAnsi" w:cs="Arial"/>
          <w:sz w:val="20"/>
          <w:szCs w:val="20"/>
        </w:rPr>
      </w:pPr>
    </w:p>
    <w:p w:rsidR="00607D3D" w:rsidRDefault="00607D3D" w:rsidP="00607D3D">
      <w:pPr>
        <w:pStyle w:val="Sansinterligne"/>
        <w:jc w:val="both"/>
        <w:rPr>
          <w:rFonts w:asciiTheme="minorHAnsi" w:hAnsiTheme="minorHAnsi" w:cs="Arial"/>
          <w:sz w:val="20"/>
          <w:szCs w:val="20"/>
        </w:rPr>
      </w:pPr>
    </w:p>
    <w:p w:rsidR="00607D3D" w:rsidRPr="00BA1C55" w:rsidRDefault="00607D3D" w:rsidP="00607D3D">
      <w:pPr>
        <w:pStyle w:val="Sansinterligne"/>
        <w:jc w:val="both"/>
        <w:rPr>
          <w:rFonts w:asciiTheme="minorHAnsi" w:hAnsiTheme="minorHAnsi" w:cs="Arial"/>
          <w:sz w:val="20"/>
          <w:szCs w:val="20"/>
        </w:rPr>
      </w:pPr>
    </w:p>
    <w:p w:rsidR="00607D3D" w:rsidRPr="00BA1C55" w:rsidRDefault="00607D3D" w:rsidP="00607D3D">
      <w:pPr>
        <w:pStyle w:val="Sansinterligne"/>
        <w:spacing w:after="120"/>
        <w:contextualSpacing/>
        <w:jc w:val="both"/>
        <w:rPr>
          <w:rFonts w:asciiTheme="minorHAnsi" w:hAnsiTheme="minorHAnsi" w:cs="Arial"/>
          <w:sz w:val="20"/>
          <w:szCs w:val="20"/>
        </w:rPr>
      </w:pPr>
      <w:r w:rsidRPr="00BA1C55">
        <w:rPr>
          <w:rFonts w:asciiTheme="minorHAnsi" w:hAnsiTheme="minorHAnsi" w:cs="Arial"/>
          <w:sz w:val="20"/>
          <w:szCs w:val="20"/>
        </w:rPr>
        <w:t xml:space="preserve">Dans certaines collectivités territoriales de la République, le maire représentant de l'État, qui a la charge de chacun des fonctionnaires de la police municipale par ailleurs placés sous le contrôle conjoint du préfet et procureur de la république, ne respecte pas la loi dans ce domaine exposant les policiers municipaux à des risques identifiés. </w:t>
      </w:r>
    </w:p>
    <w:p w:rsidR="00607D3D" w:rsidRPr="00BA1C55" w:rsidRDefault="00607D3D" w:rsidP="00607D3D">
      <w:pPr>
        <w:pStyle w:val="Sansinterligne"/>
        <w:spacing w:after="120"/>
        <w:contextualSpacing/>
        <w:jc w:val="both"/>
        <w:rPr>
          <w:rFonts w:asciiTheme="minorHAnsi" w:hAnsiTheme="minorHAnsi" w:cs="Arial"/>
          <w:sz w:val="20"/>
          <w:szCs w:val="20"/>
        </w:rPr>
      </w:pPr>
      <w:r w:rsidRPr="00BA1C55">
        <w:rPr>
          <w:rFonts w:asciiTheme="minorHAnsi" w:hAnsiTheme="minorHAnsi" w:cs="Arial"/>
          <w:sz w:val="20"/>
          <w:szCs w:val="20"/>
        </w:rPr>
        <w:t xml:space="preserve">La fédération Interco CFDT revendique depuis des années, auprès de tous les ministres de l’Intérieur, une harmonisation des conditions de dotations et d’usage de l’arme entre les forces nationale et municipale placés sous son contrôle. Comment imaginer aujourd’hui que policiers municipaux quand ils sont armés, nationaux et gendarmes luttant de concert contre la délinquance, travaillant au quotidien dans le cadre d’opérations communes et s’acquittant de missions visant à protéger nos concitoyens contre toute les menaces, y compris la lutte contre le terrorisme, puissent encore en 2017 intervenir avec des règles différentes ? </w:t>
      </w:r>
    </w:p>
    <w:p w:rsidR="00607D3D" w:rsidRPr="00BA1C55" w:rsidRDefault="00607D3D" w:rsidP="00607D3D">
      <w:pPr>
        <w:pStyle w:val="Sansinterligne"/>
        <w:spacing w:after="120"/>
        <w:contextualSpacing/>
        <w:jc w:val="both"/>
        <w:rPr>
          <w:rFonts w:asciiTheme="minorHAnsi" w:hAnsiTheme="minorHAnsi" w:cs="Arial"/>
          <w:sz w:val="20"/>
          <w:szCs w:val="20"/>
        </w:rPr>
      </w:pPr>
      <w:r w:rsidRPr="00BA1C55">
        <w:rPr>
          <w:rFonts w:asciiTheme="minorHAnsi" w:hAnsiTheme="minorHAnsi" w:cs="Arial"/>
          <w:sz w:val="20"/>
          <w:szCs w:val="20"/>
        </w:rPr>
        <w:t>Comment imaginer enfin, que contrairement aux autres pays européens, il puisse encore subsister des règles différentes et par conséquent des protections juridiques différentes pour les représentants des forces de l’ordre dans notre pays ?  </w:t>
      </w:r>
    </w:p>
    <w:p w:rsidR="00607D3D" w:rsidRPr="00BA1C55" w:rsidRDefault="00607D3D" w:rsidP="00607D3D">
      <w:pPr>
        <w:pStyle w:val="Sansinterligne"/>
        <w:spacing w:after="120"/>
        <w:contextualSpacing/>
        <w:jc w:val="both"/>
        <w:rPr>
          <w:rFonts w:asciiTheme="minorHAnsi" w:hAnsiTheme="minorHAnsi" w:cs="Arial"/>
          <w:sz w:val="20"/>
          <w:szCs w:val="20"/>
        </w:rPr>
      </w:pPr>
      <w:r w:rsidRPr="00BA1C55">
        <w:rPr>
          <w:rFonts w:asciiTheme="minorHAnsi" w:hAnsiTheme="minorHAnsi" w:cs="Arial"/>
          <w:sz w:val="20"/>
          <w:szCs w:val="20"/>
        </w:rPr>
        <w:t>Vous pouvez avoir là un rôle essentiel et mettre fin à cet anachronisme unique en Europe en matière d’usage des armes des forces de sécurité.</w:t>
      </w:r>
    </w:p>
    <w:p w:rsidR="00607D3D" w:rsidRDefault="00607D3D" w:rsidP="00607D3D">
      <w:pPr>
        <w:tabs>
          <w:tab w:val="left" w:pos="426"/>
        </w:tabs>
        <w:contextualSpacing/>
        <w:jc w:val="both"/>
        <w:rPr>
          <w:rFonts w:asciiTheme="minorHAnsi" w:hAnsiTheme="minorHAnsi" w:cs="Arial"/>
          <w:sz w:val="20"/>
        </w:rPr>
      </w:pPr>
      <w:bookmarkStart w:id="0" w:name="_GoBack"/>
      <w:bookmarkEnd w:id="0"/>
      <w:r w:rsidRPr="00BA1C55">
        <w:rPr>
          <w:rFonts w:asciiTheme="minorHAnsi" w:eastAsia="Times New Roman" w:hAnsiTheme="minorHAnsi" w:cs="Arial"/>
          <w:sz w:val="20"/>
        </w:rPr>
        <w:t xml:space="preserve">Vous le savez les policiers municipaux assurent quotidiennement des missions visant à assurer la sécurité de nos concitoyens. Ils sont formés et entrainé pour cela. Un certain nombre de policiers municipaux ont par ailleurs intégré la réserve opérationnelle de la gendarmerie. C’est pourquoi il nous parait cohérent a l’instar de </w:t>
      </w:r>
      <w:hyperlink r:id="rId7" w:history="1">
        <w:r w:rsidRPr="00BA1C55">
          <w:rPr>
            <w:rStyle w:val="Lienhypertexte"/>
            <w:rFonts w:asciiTheme="minorHAnsi" w:eastAsia="Times New Roman" w:hAnsiTheme="minorHAnsi" w:cs="Arial"/>
            <w:sz w:val="20"/>
          </w:rPr>
          <w:t>l’article 16 de la loi</w:t>
        </w:r>
        <w:r w:rsidRPr="00BA1C55">
          <w:rPr>
            <w:rStyle w:val="Lienhypertexte"/>
            <w:rFonts w:asciiTheme="minorHAnsi" w:eastAsia="Times New Roman" w:hAnsiTheme="minorHAnsi" w:cs="Arial"/>
            <w:b/>
            <w:sz w:val="20"/>
          </w:rPr>
          <w:t xml:space="preserve"> </w:t>
        </w:r>
        <w:r w:rsidRPr="00BA1C55">
          <w:rPr>
            <w:rStyle w:val="Lienhypertexte"/>
            <w:rFonts w:asciiTheme="minorHAnsi" w:eastAsia="Times New Roman" w:hAnsiTheme="minorHAnsi" w:cs="Arial"/>
            <w:sz w:val="20"/>
          </w:rPr>
          <w:t>du</w:t>
        </w:r>
        <w:r w:rsidRPr="00BA1C55">
          <w:rPr>
            <w:rStyle w:val="Lienhypertexte"/>
            <w:rFonts w:asciiTheme="minorHAnsi" w:eastAsia="Times New Roman" w:hAnsiTheme="minorHAnsi" w:cs="Arial"/>
            <w:b/>
            <w:sz w:val="20"/>
          </w:rPr>
          <w:t xml:space="preserve"> </w:t>
        </w:r>
        <w:r w:rsidRPr="00BA1C55">
          <w:rPr>
            <w:rStyle w:val="Lienhypertexte"/>
            <w:rFonts w:asciiTheme="minorHAnsi" w:eastAsia="Times New Roman" w:hAnsiTheme="minorHAnsi" w:cs="Arial"/>
            <w:sz w:val="20"/>
          </w:rPr>
          <w:t>22 juillet 2016 faisant évoluer de facto les conditions dans lesquelles le préfet peut autoriser l'armement d'une police municipale</w:t>
        </w:r>
      </w:hyperlink>
      <w:r w:rsidRPr="00BA1C55">
        <w:rPr>
          <w:rFonts w:asciiTheme="minorHAnsi" w:hAnsiTheme="minorHAnsi" w:cs="Calibri"/>
        </w:rPr>
        <w:t xml:space="preserve"> </w:t>
      </w:r>
      <w:r w:rsidRPr="00BA1C55">
        <w:rPr>
          <w:rFonts w:asciiTheme="minorHAnsi" w:hAnsiTheme="minorHAnsi" w:cs="Arial"/>
          <w:sz w:val="20"/>
        </w:rPr>
        <w:t>que notre pays remette à plat la dotation des moyens matériels mis à disposition des agents de police municipale.</w:t>
      </w:r>
    </w:p>
    <w:p w:rsidR="00607D3D" w:rsidRDefault="00607D3D" w:rsidP="00607D3D">
      <w:pPr>
        <w:tabs>
          <w:tab w:val="left" w:pos="426"/>
        </w:tabs>
        <w:contextualSpacing/>
        <w:jc w:val="both"/>
        <w:rPr>
          <w:rFonts w:asciiTheme="minorHAnsi" w:hAnsiTheme="minorHAnsi" w:cs="Arial"/>
          <w:sz w:val="20"/>
        </w:rPr>
      </w:pPr>
    </w:p>
    <w:p w:rsidR="00607D3D" w:rsidRDefault="00607D3D" w:rsidP="00607D3D">
      <w:pPr>
        <w:tabs>
          <w:tab w:val="left" w:pos="426"/>
        </w:tabs>
        <w:contextualSpacing/>
        <w:jc w:val="both"/>
      </w:pPr>
      <w:r w:rsidRPr="006108E1">
        <w:rPr>
          <w:rFonts w:asciiTheme="minorHAnsi" w:hAnsiTheme="minorHAnsi"/>
          <w:sz w:val="20"/>
        </w:rPr>
        <w:t>Enfin durant la période électorale les Agents de Police Municipale sont mobilisés pour assurer la sécurisation des bureaux de vote</w:t>
      </w:r>
      <w:r>
        <w:rPr>
          <w:rFonts w:asciiTheme="minorHAnsi" w:hAnsiTheme="minorHAnsi"/>
          <w:sz w:val="20"/>
        </w:rPr>
        <w:t>. E</w:t>
      </w:r>
      <w:r w:rsidRPr="006108E1">
        <w:rPr>
          <w:rFonts w:asciiTheme="minorHAnsi" w:hAnsiTheme="minorHAnsi"/>
          <w:sz w:val="20"/>
        </w:rPr>
        <w:t>n policier soucieux des valeurs de la république ils conduisent ces missions sans se poser la question des moyens dont ils disposent pour défendre la sécurité de l’ensemble des citoyens mais aussi leur propre sécurité</w:t>
      </w:r>
      <w:r>
        <w:t>…</w:t>
      </w:r>
    </w:p>
    <w:p w:rsidR="00607D3D" w:rsidRDefault="00607D3D" w:rsidP="00607D3D">
      <w:pPr>
        <w:tabs>
          <w:tab w:val="left" w:pos="426"/>
        </w:tabs>
        <w:contextualSpacing/>
        <w:jc w:val="both"/>
      </w:pPr>
    </w:p>
    <w:p w:rsidR="00607D3D" w:rsidRDefault="00607D3D" w:rsidP="00607D3D">
      <w:pPr>
        <w:tabs>
          <w:tab w:val="left" w:pos="426"/>
        </w:tabs>
        <w:contextualSpacing/>
        <w:jc w:val="both"/>
        <w:rPr>
          <w:rFonts w:asciiTheme="minorHAnsi" w:eastAsia="Times New Roman" w:hAnsiTheme="minorHAnsi" w:cs="Arial"/>
          <w:sz w:val="20"/>
        </w:rPr>
      </w:pPr>
      <w:r w:rsidRPr="00BA1C55">
        <w:rPr>
          <w:rFonts w:asciiTheme="minorHAnsi" w:hAnsiTheme="minorHAnsi" w:cs="Arial"/>
          <w:sz w:val="20"/>
        </w:rPr>
        <w:t>Monsieur le président, nous vous demandons que les membres du bureau de l’AMF vote</w:t>
      </w:r>
      <w:r>
        <w:rPr>
          <w:rFonts w:asciiTheme="minorHAnsi" w:hAnsiTheme="minorHAnsi" w:cs="Arial"/>
          <w:sz w:val="20"/>
        </w:rPr>
        <w:t xml:space="preserve"> solennellement</w:t>
      </w:r>
      <w:r w:rsidRPr="00BA1C55">
        <w:rPr>
          <w:rFonts w:asciiTheme="minorHAnsi" w:hAnsiTheme="minorHAnsi" w:cs="Arial"/>
          <w:sz w:val="20"/>
        </w:rPr>
        <w:t xml:space="preserve"> une décision visant à </w:t>
      </w:r>
      <w:r w:rsidRPr="00BA1C55">
        <w:rPr>
          <w:rFonts w:asciiTheme="minorHAnsi" w:eastAsia="Times New Roman" w:hAnsiTheme="minorHAnsi" w:cs="Arial"/>
          <w:sz w:val="20"/>
        </w:rPr>
        <w:t xml:space="preserve">mettre en place au sein des polices municipales une organisation de travail et des moyens de travail adaptés afin d’assurer un meilleur niveau de sécurité de nos concitoyens et de permettre à tous les policiers municipaux de bénéficier du matériel de protection active et passive indispensable pour exécuter les missions qui leurs sont confié quotidiennement.  </w:t>
      </w:r>
    </w:p>
    <w:p w:rsidR="00607D3D" w:rsidRPr="00BA1C55" w:rsidRDefault="00607D3D" w:rsidP="00607D3D">
      <w:pPr>
        <w:pStyle w:val="Sansinterligne"/>
        <w:tabs>
          <w:tab w:val="left" w:pos="4536"/>
        </w:tabs>
        <w:contextualSpacing/>
        <w:jc w:val="both"/>
        <w:rPr>
          <w:rFonts w:asciiTheme="minorHAnsi" w:hAnsiTheme="minorHAnsi" w:cs="Arial"/>
          <w:sz w:val="20"/>
          <w:szCs w:val="20"/>
        </w:rPr>
      </w:pPr>
      <w:r>
        <w:rPr>
          <w:rFonts w:asciiTheme="minorHAnsi" w:hAnsiTheme="minorHAnsi" w:cs="Arial"/>
          <w:sz w:val="20"/>
          <w:szCs w:val="20"/>
        </w:rPr>
        <w:t>Dans l’attente de votre réponse j</w:t>
      </w:r>
      <w:r w:rsidRPr="00BA1C55">
        <w:rPr>
          <w:rFonts w:asciiTheme="minorHAnsi" w:hAnsiTheme="minorHAnsi" w:cs="Arial"/>
          <w:sz w:val="20"/>
          <w:szCs w:val="20"/>
        </w:rPr>
        <w:t>e vous prie</w:t>
      </w:r>
      <w:r>
        <w:rPr>
          <w:rFonts w:asciiTheme="minorHAnsi" w:hAnsiTheme="minorHAnsi" w:cs="Arial"/>
          <w:sz w:val="20"/>
          <w:szCs w:val="20"/>
        </w:rPr>
        <w:t xml:space="preserve"> de croire, Monsieur le président </w:t>
      </w:r>
      <w:r w:rsidRPr="00BA1C55">
        <w:rPr>
          <w:rFonts w:asciiTheme="minorHAnsi" w:hAnsiTheme="minorHAnsi" w:cs="Arial"/>
          <w:sz w:val="20"/>
          <w:szCs w:val="20"/>
        </w:rPr>
        <w:t>à l’assurance de notre considération.</w:t>
      </w:r>
    </w:p>
    <w:p w:rsidR="00607D3D" w:rsidRPr="00BA1C55" w:rsidRDefault="00607D3D" w:rsidP="00607D3D">
      <w:pPr>
        <w:pStyle w:val="Sansinterligne"/>
        <w:tabs>
          <w:tab w:val="left" w:pos="4536"/>
        </w:tabs>
        <w:jc w:val="both"/>
        <w:rPr>
          <w:rFonts w:asciiTheme="minorHAnsi" w:hAnsiTheme="minorHAnsi" w:cs="Arial"/>
          <w:sz w:val="20"/>
          <w:szCs w:val="20"/>
        </w:rPr>
      </w:pPr>
    </w:p>
    <w:p w:rsidR="00607D3D" w:rsidRPr="00BA1C55" w:rsidRDefault="00607D3D" w:rsidP="00607D3D">
      <w:pPr>
        <w:pStyle w:val="Sansinterligne"/>
        <w:tabs>
          <w:tab w:val="left" w:pos="4536"/>
        </w:tabs>
        <w:jc w:val="both"/>
        <w:rPr>
          <w:rFonts w:asciiTheme="minorHAnsi" w:hAnsiTheme="minorHAnsi" w:cs="Arial"/>
          <w:sz w:val="20"/>
          <w:szCs w:val="20"/>
        </w:rPr>
      </w:pPr>
    </w:p>
    <w:p w:rsidR="00FE20D3" w:rsidRDefault="00607D3D" w:rsidP="00FE20D3">
      <w:pPr>
        <w:pStyle w:val="Sansinterligne"/>
        <w:tabs>
          <w:tab w:val="center" w:pos="5103"/>
        </w:tabs>
        <w:ind w:firstLine="708"/>
        <w:rPr>
          <w:rFonts w:asciiTheme="minorHAnsi" w:hAnsiTheme="minorHAnsi" w:cs="Arial"/>
          <w:sz w:val="20"/>
          <w:szCs w:val="20"/>
        </w:rPr>
      </w:pPr>
      <w:r>
        <w:rPr>
          <w:rFonts w:asciiTheme="minorHAnsi" w:hAnsiTheme="minorHAnsi" w:cs="Arial"/>
          <w:sz w:val="20"/>
          <w:szCs w:val="20"/>
        </w:rPr>
        <w:tab/>
        <w:t>Jean-Claude LENAY</w:t>
      </w:r>
      <w:r w:rsidR="00FE20D3">
        <w:rPr>
          <w:rFonts w:asciiTheme="minorHAnsi" w:hAnsiTheme="minorHAnsi" w:cs="Arial"/>
          <w:sz w:val="20"/>
          <w:szCs w:val="20"/>
        </w:rPr>
        <w:t>, Secrétaire National</w:t>
      </w:r>
    </w:p>
    <w:p w:rsidR="00FE20D3" w:rsidRDefault="00FE20D3" w:rsidP="00FE20D3">
      <w:pPr>
        <w:pStyle w:val="Sansinterligne"/>
        <w:tabs>
          <w:tab w:val="center" w:pos="5103"/>
        </w:tabs>
        <w:ind w:firstLine="708"/>
        <w:rPr>
          <w:rFonts w:asciiTheme="minorHAnsi" w:hAnsiTheme="minorHAnsi" w:cs="Arial"/>
          <w:sz w:val="20"/>
          <w:szCs w:val="20"/>
        </w:rPr>
      </w:pPr>
      <w:r>
        <w:rPr>
          <w:rFonts w:asciiTheme="minorHAnsi" w:hAnsiTheme="minorHAnsi" w:cs="Arial"/>
          <w:sz w:val="20"/>
          <w:szCs w:val="20"/>
        </w:rPr>
        <w:tab/>
        <w:t>Forces de Sécurité - Organisation</w:t>
      </w:r>
    </w:p>
    <w:p w:rsidR="00607D3D" w:rsidRDefault="00607D3D" w:rsidP="00607D3D">
      <w:pPr>
        <w:pStyle w:val="Sansinterligne"/>
        <w:tabs>
          <w:tab w:val="left" w:pos="5103"/>
        </w:tabs>
        <w:ind w:firstLine="708"/>
        <w:rPr>
          <w:rFonts w:asciiTheme="minorHAnsi" w:hAnsiTheme="minorHAnsi" w:cs="Arial"/>
          <w:sz w:val="20"/>
          <w:szCs w:val="20"/>
        </w:rPr>
      </w:pPr>
    </w:p>
    <w:p w:rsidR="00607D3D" w:rsidRDefault="00607D3D" w:rsidP="00607D3D">
      <w:pPr>
        <w:pStyle w:val="Sansinterligne"/>
        <w:tabs>
          <w:tab w:val="left" w:pos="5103"/>
        </w:tabs>
        <w:ind w:firstLine="708"/>
        <w:rPr>
          <w:rFonts w:asciiTheme="minorHAnsi" w:hAnsiTheme="minorHAnsi" w:cs="Arial"/>
          <w:sz w:val="20"/>
          <w:szCs w:val="20"/>
        </w:rPr>
      </w:pPr>
    </w:p>
    <w:p w:rsidR="00607D3D" w:rsidRDefault="00607D3D" w:rsidP="00607D3D">
      <w:pPr>
        <w:pStyle w:val="Sansinterligne"/>
        <w:tabs>
          <w:tab w:val="left" w:pos="5103"/>
        </w:tabs>
        <w:ind w:firstLine="708"/>
        <w:rPr>
          <w:rFonts w:asciiTheme="minorHAnsi" w:hAnsiTheme="minorHAnsi" w:cs="Arial"/>
          <w:sz w:val="20"/>
          <w:szCs w:val="20"/>
        </w:rPr>
      </w:pPr>
    </w:p>
    <w:p w:rsidR="00607D3D" w:rsidRPr="00607D3D" w:rsidRDefault="00607D3D" w:rsidP="00607D3D">
      <w:pPr>
        <w:pStyle w:val="Sansinterligne"/>
        <w:tabs>
          <w:tab w:val="left" w:pos="5103"/>
        </w:tabs>
        <w:ind w:firstLine="708"/>
        <w:rPr>
          <w:rFonts w:asciiTheme="minorHAnsi" w:hAnsiTheme="minorHAnsi" w:cs="Arial"/>
          <w:sz w:val="20"/>
          <w:szCs w:val="20"/>
        </w:rPr>
        <w:sectPr w:rsidR="00607D3D" w:rsidRPr="00607D3D" w:rsidSect="00524FB4">
          <w:headerReference w:type="default" r:id="rId8"/>
          <w:footerReference w:type="default" r:id="rId9"/>
          <w:pgSz w:w="11906" w:h="16838"/>
          <w:pgMar w:top="851" w:right="1134" w:bottom="851" w:left="2608" w:header="709" w:footer="850" w:gutter="0"/>
          <w:cols w:space="708"/>
          <w:docGrid w:linePitch="360"/>
        </w:sectPr>
      </w:pPr>
    </w:p>
    <w:p w:rsidR="00CD34D0" w:rsidRPr="00851F20" w:rsidRDefault="00CD34D0" w:rsidP="00851F20">
      <w:pPr>
        <w:pStyle w:val="Pieddepage"/>
        <w:jc w:val="both"/>
        <w:rPr>
          <w:sz w:val="20"/>
        </w:rPr>
      </w:pPr>
    </w:p>
    <w:sectPr w:rsidR="00CD34D0" w:rsidRPr="00851F20" w:rsidSect="00CD34D0">
      <w:headerReference w:type="even" r:id="rId10"/>
      <w:headerReference w:type="default" r:id="rId11"/>
      <w:headerReference w:type="first" r:id="rId12"/>
      <w:pgSz w:w="11906" w:h="16838"/>
      <w:pgMar w:top="3969" w:right="1134" w:bottom="851" w:left="2608"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58F" w:rsidRDefault="0061758F" w:rsidP="00524FB4">
      <w:pPr>
        <w:spacing w:after="0" w:line="240" w:lineRule="auto"/>
      </w:pPr>
      <w:r>
        <w:separator/>
      </w:r>
    </w:p>
  </w:endnote>
  <w:endnote w:type="continuationSeparator" w:id="0">
    <w:p w:rsidR="0061758F" w:rsidRDefault="0061758F" w:rsidP="00524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9A" w:rsidRPr="00524FB4" w:rsidRDefault="00524FB4" w:rsidP="00AD379A">
    <w:pPr>
      <w:pStyle w:val="Pieddepage"/>
      <w:tabs>
        <w:tab w:val="clear" w:pos="4536"/>
        <w:tab w:val="clear" w:pos="9072"/>
        <w:tab w:val="left" w:pos="0"/>
      </w:tabs>
      <w:spacing w:after="60"/>
      <w:ind w:left="-1701"/>
      <w:rPr>
        <w:b/>
        <w:color w:val="DA4C18"/>
      </w:rPr>
    </w:pPr>
    <w:r w:rsidRPr="00524FB4">
      <w:rPr>
        <w:color w:val="DA4C18"/>
      </w:rPr>
      <w:t>www.</w:t>
    </w:r>
    <w:r w:rsidR="00D70D57">
      <w:rPr>
        <w:color w:val="DA4C18"/>
      </w:rPr>
      <w:t>interco.</w:t>
    </w:r>
    <w:r w:rsidRPr="00524FB4">
      <w:rPr>
        <w:color w:val="DA4C18"/>
      </w:rPr>
      <w:t>cfdt.fr</w:t>
    </w:r>
    <w:r w:rsidRPr="00524FB4">
      <w:rPr>
        <w:color w:val="DA4C18"/>
      </w:rPr>
      <w:tab/>
    </w:r>
    <w:r w:rsidR="00AD379A">
      <w:rPr>
        <w:b/>
        <w:color w:val="DA4C18"/>
      </w:rPr>
      <w:t>Fédération Interco CFDT</w:t>
    </w:r>
  </w:p>
  <w:p w:rsidR="00AD379A" w:rsidRDefault="00AD379A" w:rsidP="00AD379A">
    <w:pPr>
      <w:pStyle w:val="Pieddepage"/>
      <w:tabs>
        <w:tab w:val="clear" w:pos="4536"/>
        <w:tab w:val="clear" w:pos="9072"/>
        <w:tab w:val="center" w:pos="3455"/>
      </w:tabs>
      <w:jc w:val="both"/>
      <w:rPr>
        <w:color w:val="DA4C18"/>
      </w:rPr>
    </w:pPr>
    <w:r>
      <w:rPr>
        <w:color w:val="DA4C18"/>
      </w:rPr>
      <w:t>47-49 avenue Simon Bolivar</w:t>
    </w:r>
  </w:p>
  <w:p w:rsidR="00AD379A" w:rsidRDefault="00AD379A" w:rsidP="00AD379A">
    <w:pPr>
      <w:pStyle w:val="Pieddepage"/>
      <w:tabs>
        <w:tab w:val="clear" w:pos="4536"/>
        <w:tab w:val="clear" w:pos="9072"/>
        <w:tab w:val="center" w:pos="3455"/>
      </w:tabs>
      <w:jc w:val="both"/>
      <w:rPr>
        <w:color w:val="DA4C18"/>
      </w:rPr>
    </w:pPr>
    <w:r w:rsidRPr="00524FB4">
      <w:rPr>
        <w:color w:val="DA4C18"/>
      </w:rPr>
      <w:t>75950 Paris cedex 19</w:t>
    </w:r>
  </w:p>
  <w:p w:rsidR="00AD379A" w:rsidRPr="00484AF9" w:rsidRDefault="00AD379A" w:rsidP="00AD379A">
    <w:pPr>
      <w:pStyle w:val="Pieddepage"/>
      <w:tabs>
        <w:tab w:val="clear" w:pos="4536"/>
        <w:tab w:val="clear" w:pos="9072"/>
        <w:tab w:val="center" w:pos="3455"/>
      </w:tabs>
      <w:jc w:val="both"/>
      <w:rPr>
        <w:color w:val="DA4C18"/>
      </w:rPr>
    </w:pPr>
    <w:r w:rsidRPr="00484AF9">
      <w:rPr>
        <w:color w:val="DA4C18"/>
      </w:rPr>
      <w:sym w:font="Wingdings" w:char="F028"/>
    </w:r>
    <w:r w:rsidRPr="00484AF9">
      <w:rPr>
        <w:color w:val="DA4C18"/>
      </w:rPr>
      <w:t xml:space="preserve">  +33</w:t>
    </w:r>
    <w:r w:rsidR="00063475">
      <w:rPr>
        <w:color w:val="DA4C18"/>
      </w:rPr>
      <w:t xml:space="preserve"> </w:t>
    </w:r>
    <w:r w:rsidRPr="00484AF9">
      <w:rPr>
        <w:color w:val="DA4C18"/>
      </w:rPr>
      <w:t>(0)1 56 41 52 52</w:t>
    </w:r>
  </w:p>
  <w:p w:rsidR="00AD379A" w:rsidRPr="00484AF9" w:rsidRDefault="00AD379A" w:rsidP="00AD379A">
    <w:pPr>
      <w:pStyle w:val="Pieddepage"/>
      <w:tabs>
        <w:tab w:val="clear" w:pos="4536"/>
        <w:tab w:val="clear" w:pos="9072"/>
        <w:tab w:val="center" w:pos="3455"/>
      </w:tabs>
      <w:jc w:val="both"/>
      <w:rPr>
        <w:color w:val="DA4C18"/>
      </w:rPr>
    </w:pPr>
    <w:r w:rsidRPr="00484AF9">
      <w:rPr>
        <w:color w:val="DA4C18"/>
      </w:rPr>
      <w:sym w:font="Webdings" w:char="F0CA"/>
    </w:r>
    <w:r w:rsidRPr="00484AF9">
      <w:rPr>
        <w:color w:val="DA4C18"/>
      </w:rPr>
      <w:t xml:space="preserve">  +33 (0)1 56 41 52 51</w:t>
    </w:r>
  </w:p>
  <w:p w:rsidR="00524FB4" w:rsidRPr="00484AF9" w:rsidRDefault="00AD379A" w:rsidP="00AD379A">
    <w:pPr>
      <w:pStyle w:val="Pieddepage"/>
      <w:tabs>
        <w:tab w:val="clear" w:pos="4536"/>
        <w:tab w:val="clear" w:pos="9072"/>
        <w:tab w:val="center" w:pos="3455"/>
      </w:tabs>
      <w:jc w:val="both"/>
      <w:rPr>
        <w:color w:val="DA4C18"/>
        <w:sz w:val="20"/>
      </w:rPr>
    </w:pPr>
    <w:r w:rsidRPr="00484AF9">
      <w:rPr>
        <w:color w:val="DA4C18"/>
      </w:rPr>
      <w:sym w:font="Wingdings" w:char="F02A"/>
    </w:r>
    <w:r w:rsidRPr="00484AF9">
      <w:rPr>
        <w:color w:val="DA4C18"/>
      </w:rPr>
      <w:t xml:space="preserve">  interco@cfdt.fr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58F" w:rsidRDefault="0061758F" w:rsidP="00524FB4">
      <w:pPr>
        <w:spacing w:after="0" w:line="240" w:lineRule="auto"/>
      </w:pPr>
      <w:r>
        <w:separator/>
      </w:r>
    </w:p>
  </w:footnote>
  <w:footnote w:type="continuationSeparator" w:id="0">
    <w:p w:rsidR="0061758F" w:rsidRDefault="0061758F" w:rsidP="00524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511" w:rsidRDefault="00FE20D3" w:rsidP="00A53511">
    <w:pPr>
      <w:pStyle w:val="En-tte"/>
      <w:ind w:left="-1701"/>
    </w:pPr>
    <w:r>
      <w:rPr>
        <w:noProof/>
      </w:rPr>
      <w:drawing>
        <wp:anchor distT="0" distB="0" distL="114300" distR="114300" simplePos="0" relativeHeight="251658240" behindDoc="1" locked="0" layoutInCell="1" allowOverlap="1">
          <wp:simplePos x="0" y="0"/>
          <wp:positionH relativeFrom="column">
            <wp:posOffset>-1090930</wp:posOffset>
          </wp:positionH>
          <wp:positionV relativeFrom="paragraph">
            <wp:posOffset>-151765</wp:posOffset>
          </wp:positionV>
          <wp:extent cx="2108200" cy="1149350"/>
          <wp:effectExtent l="19050" t="0" r="6350" b="0"/>
          <wp:wrapTight wrapText="bothSides">
            <wp:wrapPolygon edited="0">
              <wp:start x="4099" y="0"/>
              <wp:lineTo x="3123" y="358"/>
              <wp:lineTo x="195" y="4654"/>
              <wp:lineTo x="-195" y="12888"/>
              <wp:lineTo x="586" y="17185"/>
              <wp:lineTo x="781" y="17543"/>
              <wp:lineTo x="3513" y="21123"/>
              <wp:lineTo x="3904" y="21123"/>
              <wp:lineTo x="7807" y="21123"/>
              <wp:lineTo x="13663" y="21123"/>
              <wp:lineTo x="19128" y="19333"/>
              <wp:lineTo x="18737" y="17185"/>
              <wp:lineTo x="21665" y="17185"/>
              <wp:lineTo x="21665" y="15036"/>
              <wp:lineTo x="20494" y="9666"/>
              <wp:lineTo x="11906" y="5012"/>
              <wp:lineTo x="9564" y="1432"/>
              <wp:lineTo x="7807" y="0"/>
              <wp:lineTo x="4099" y="0"/>
            </wp:wrapPolygon>
          </wp:wrapTight>
          <wp:docPr id="2" name="Image 0" descr="Cfdt_O_H_Signat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fdt_O_H_Signat_RVB.png"/>
                  <pic:cNvPicPr>
                    <a:picLocks noChangeAspect="1" noChangeArrowheads="1"/>
                  </pic:cNvPicPr>
                </pic:nvPicPr>
                <pic:blipFill>
                  <a:blip r:embed="rId1"/>
                  <a:srcRect/>
                  <a:stretch>
                    <a:fillRect/>
                  </a:stretch>
                </pic:blipFill>
                <pic:spPr bwMode="auto">
                  <a:xfrm>
                    <a:off x="0" y="0"/>
                    <a:ext cx="2108200" cy="11493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A3" w:rsidRDefault="00BE66A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D0" w:rsidRDefault="00FE20D3" w:rsidP="00A53511">
    <w:pPr>
      <w:pStyle w:val="En-tte"/>
      <w:ind w:left="-1701"/>
    </w:pPr>
    <w:r>
      <w:rPr>
        <w:noProof/>
      </w:rPr>
      <w:drawing>
        <wp:anchor distT="0" distB="0" distL="114300" distR="114300" simplePos="0" relativeHeight="251657216" behindDoc="1" locked="0" layoutInCell="1" allowOverlap="1">
          <wp:simplePos x="0" y="0"/>
          <wp:positionH relativeFrom="column">
            <wp:posOffset>-1135380</wp:posOffset>
          </wp:positionH>
          <wp:positionV relativeFrom="page">
            <wp:posOffset>673735</wp:posOffset>
          </wp:positionV>
          <wp:extent cx="1572895" cy="859155"/>
          <wp:effectExtent l="19050" t="0" r="8255" b="0"/>
          <wp:wrapTight wrapText="bothSides">
            <wp:wrapPolygon edited="0">
              <wp:start x="3662" y="0"/>
              <wp:lineTo x="2354" y="958"/>
              <wp:lineTo x="-262" y="6226"/>
              <wp:lineTo x="0" y="16284"/>
              <wp:lineTo x="3139" y="21073"/>
              <wp:lineTo x="3662" y="21073"/>
              <wp:lineTo x="8110" y="21073"/>
              <wp:lineTo x="14388" y="21073"/>
              <wp:lineTo x="21713" y="18200"/>
              <wp:lineTo x="21713" y="11016"/>
              <wp:lineTo x="19097" y="8621"/>
              <wp:lineTo x="12557" y="6705"/>
              <wp:lineTo x="9418" y="958"/>
              <wp:lineTo x="8110" y="0"/>
              <wp:lineTo x="3662" y="0"/>
            </wp:wrapPolygon>
          </wp:wrapTight>
          <wp:docPr id="1" name="Image 4" descr="logo Cfdt Retraites_O_H_Signat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Cfdt Retraites_O_H_Signat_RVB"/>
                  <pic:cNvPicPr>
                    <a:picLocks noChangeAspect="1" noChangeArrowheads="1"/>
                  </pic:cNvPicPr>
                </pic:nvPicPr>
                <pic:blipFill>
                  <a:blip r:embed="rId1"/>
                  <a:srcRect/>
                  <a:stretch>
                    <a:fillRect/>
                  </a:stretch>
                </pic:blipFill>
                <pic:spPr bwMode="auto">
                  <a:xfrm>
                    <a:off x="0" y="0"/>
                    <a:ext cx="1572895" cy="859155"/>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A3" w:rsidRDefault="00BE66A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C390D"/>
    <w:multiLevelType w:val="hybridMultilevel"/>
    <w:tmpl w:val="F6F0F8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09"/>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FE20D3"/>
    <w:rsid w:val="00063475"/>
    <w:rsid w:val="000D5659"/>
    <w:rsid w:val="000E313D"/>
    <w:rsid w:val="000F7C86"/>
    <w:rsid w:val="00136027"/>
    <w:rsid w:val="001626B7"/>
    <w:rsid w:val="00217B4F"/>
    <w:rsid w:val="002B09A3"/>
    <w:rsid w:val="002B0DD5"/>
    <w:rsid w:val="0037398B"/>
    <w:rsid w:val="003A138C"/>
    <w:rsid w:val="003D6C36"/>
    <w:rsid w:val="00463A5C"/>
    <w:rsid w:val="00484841"/>
    <w:rsid w:val="00484AF9"/>
    <w:rsid w:val="00524FB4"/>
    <w:rsid w:val="0055631B"/>
    <w:rsid w:val="0055680B"/>
    <w:rsid w:val="00567319"/>
    <w:rsid w:val="00593FCD"/>
    <w:rsid w:val="005E0919"/>
    <w:rsid w:val="00605BE3"/>
    <w:rsid w:val="00607D3D"/>
    <w:rsid w:val="0061758F"/>
    <w:rsid w:val="006B12A4"/>
    <w:rsid w:val="006C3DF1"/>
    <w:rsid w:val="00706F74"/>
    <w:rsid w:val="00724916"/>
    <w:rsid w:val="00750A3B"/>
    <w:rsid w:val="00753D5C"/>
    <w:rsid w:val="007C7B15"/>
    <w:rsid w:val="00851F20"/>
    <w:rsid w:val="008A00CC"/>
    <w:rsid w:val="008B5288"/>
    <w:rsid w:val="008F1F23"/>
    <w:rsid w:val="00922F03"/>
    <w:rsid w:val="00925FA0"/>
    <w:rsid w:val="009506BC"/>
    <w:rsid w:val="00953A7E"/>
    <w:rsid w:val="00984718"/>
    <w:rsid w:val="009959FA"/>
    <w:rsid w:val="009A3030"/>
    <w:rsid w:val="00A210B4"/>
    <w:rsid w:val="00A34671"/>
    <w:rsid w:val="00A53511"/>
    <w:rsid w:val="00A541E0"/>
    <w:rsid w:val="00A613DE"/>
    <w:rsid w:val="00A84190"/>
    <w:rsid w:val="00AB2036"/>
    <w:rsid w:val="00AD379A"/>
    <w:rsid w:val="00B32AF8"/>
    <w:rsid w:val="00B36D90"/>
    <w:rsid w:val="00B70379"/>
    <w:rsid w:val="00BC1654"/>
    <w:rsid w:val="00BD3318"/>
    <w:rsid w:val="00BD65AA"/>
    <w:rsid w:val="00BE1505"/>
    <w:rsid w:val="00BE66A3"/>
    <w:rsid w:val="00C5448C"/>
    <w:rsid w:val="00C77D70"/>
    <w:rsid w:val="00CA5A3C"/>
    <w:rsid w:val="00CD34D0"/>
    <w:rsid w:val="00CD403E"/>
    <w:rsid w:val="00D46820"/>
    <w:rsid w:val="00D70D57"/>
    <w:rsid w:val="00D96CFD"/>
    <w:rsid w:val="00DA3C49"/>
    <w:rsid w:val="00DF0144"/>
    <w:rsid w:val="00E139E8"/>
    <w:rsid w:val="00E14ACB"/>
    <w:rsid w:val="00E22B3D"/>
    <w:rsid w:val="00E27D4E"/>
    <w:rsid w:val="00E6169C"/>
    <w:rsid w:val="00E92C0E"/>
    <w:rsid w:val="00F42890"/>
    <w:rsid w:val="00F845E7"/>
    <w:rsid w:val="00FE20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20"/>
    <w:pPr>
      <w:spacing w:after="280" w:line="280" w:lineRule="exact"/>
    </w:pPr>
    <w:rPr>
      <w:rFonts w:eastAsia="Times"/>
      <w:sz w:val="22"/>
    </w:rPr>
  </w:style>
  <w:style w:type="paragraph" w:styleId="Titre1">
    <w:name w:val="heading 1"/>
    <w:basedOn w:val="Normal"/>
    <w:next w:val="Normal"/>
    <w:link w:val="Titre1Car"/>
    <w:qFormat/>
    <w:rsid w:val="002B0DD5"/>
    <w:pPr>
      <w:keepNext/>
      <w:jc w:val="both"/>
      <w:outlineLvl w:val="0"/>
    </w:pPr>
    <w:rPr>
      <w:rFonts w:ascii="Times" w:hAnsi="Times"/>
      <w:b/>
    </w:rPr>
  </w:style>
  <w:style w:type="paragraph" w:styleId="Titre2">
    <w:name w:val="heading 2"/>
    <w:basedOn w:val="Normal"/>
    <w:next w:val="Normal"/>
    <w:link w:val="Titre2Car"/>
    <w:qFormat/>
    <w:rsid w:val="002B0DD5"/>
    <w:pPr>
      <w:keepNext/>
      <w:jc w:val="both"/>
      <w:outlineLvl w:val="1"/>
    </w:pPr>
    <w:rPr>
      <w:rFonts w:ascii="Times" w:hAnsi="Times"/>
      <w:b/>
      <w:i/>
    </w:rPr>
  </w:style>
  <w:style w:type="paragraph" w:styleId="Titre3">
    <w:name w:val="heading 3"/>
    <w:basedOn w:val="Normal"/>
    <w:next w:val="Normal"/>
    <w:link w:val="Titre3Car"/>
    <w:qFormat/>
    <w:rsid w:val="002B0DD5"/>
    <w:pPr>
      <w:keepNext/>
      <w:pBdr>
        <w:top w:val="single" w:sz="4" w:space="1" w:color="auto" w:shadow="1"/>
        <w:left w:val="single" w:sz="4" w:space="4" w:color="auto" w:shadow="1"/>
        <w:bottom w:val="single" w:sz="4" w:space="31" w:color="auto" w:shadow="1"/>
        <w:right w:val="single" w:sz="4" w:space="4" w:color="auto" w:shadow="1"/>
      </w:pBdr>
      <w:jc w:val="both"/>
      <w:outlineLvl w:val="2"/>
    </w:pPr>
    <w:rPr>
      <w:rFonts w:ascii="Times" w:hAnsi="Times"/>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32AF8"/>
    <w:rPr>
      <w:sz w:val="24"/>
      <w:szCs w:val="24"/>
    </w:rPr>
  </w:style>
  <w:style w:type="character" w:customStyle="1" w:styleId="Titre1Car">
    <w:name w:val="Titre 1 Car"/>
    <w:basedOn w:val="Policepardfaut"/>
    <w:link w:val="Titre1"/>
    <w:rsid w:val="002B0DD5"/>
    <w:rPr>
      <w:rFonts w:ascii="Times" w:eastAsia="Times" w:hAnsi="Times"/>
      <w:b/>
      <w:sz w:val="24"/>
      <w:szCs w:val="24"/>
    </w:rPr>
  </w:style>
  <w:style w:type="character" w:customStyle="1" w:styleId="Titre2Car">
    <w:name w:val="Titre 2 Car"/>
    <w:basedOn w:val="Policepardfaut"/>
    <w:link w:val="Titre2"/>
    <w:rsid w:val="002B0DD5"/>
    <w:rPr>
      <w:rFonts w:ascii="Times" w:eastAsia="Times" w:hAnsi="Times"/>
      <w:b/>
      <w:i/>
      <w:sz w:val="24"/>
      <w:szCs w:val="24"/>
    </w:rPr>
  </w:style>
  <w:style w:type="character" w:customStyle="1" w:styleId="Titre3Car">
    <w:name w:val="Titre 3 Car"/>
    <w:basedOn w:val="Policepardfaut"/>
    <w:link w:val="Titre3"/>
    <w:rsid w:val="002B0DD5"/>
    <w:rPr>
      <w:rFonts w:ascii="Times" w:hAnsi="Times"/>
      <w:b/>
      <w:sz w:val="24"/>
      <w:szCs w:val="24"/>
    </w:rPr>
  </w:style>
  <w:style w:type="paragraph" w:customStyle="1" w:styleId="REFERENCE">
    <w:name w:val="REFERENCE"/>
    <w:basedOn w:val="Normal"/>
    <w:rsid w:val="00851F20"/>
    <w:rPr>
      <w:sz w:val="16"/>
    </w:rPr>
  </w:style>
  <w:style w:type="paragraph" w:styleId="Signature">
    <w:name w:val="Signature"/>
    <w:basedOn w:val="Normal"/>
    <w:link w:val="SignatureCar"/>
    <w:rsid w:val="00851F20"/>
    <w:pPr>
      <w:spacing w:before="560" w:after="0"/>
    </w:pPr>
  </w:style>
  <w:style w:type="character" w:customStyle="1" w:styleId="SignatureCar">
    <w:name w:val="Signature Car"/>
    <w:basedOn w:val="Policepardfaut"/>
    <w:link w:val="Signature"/>
    <w:rsid w:val="00851F20"/>
    <w:rPr>
      <w:rFonts w:eastAsia="Times"/>
      <w:sz w:val="22"/>
    </w:rPr>
  </w:style>
  <w:style w:type="paragraph" w:styleId="Pieddepage">
    <w:name w:val="footer"/>
    <w:basedOn w:val="Normal"/>
    <w:link w:val="PieddepageCar"/>
    <w:rsid w:val="00851F20"/>
    <w:pPr>
      <w:tabs>
        <w:tab w:val="center" w:pos="4536"/>
        <w:tab w:val="right" w:pos="9072"/>
      </w:tabs>
      <w:spacing w:after="0" w:line="220" w:lineRule="exact"/>
    </w:pPr>
    <w:rPr>
      <w:sz w:val="16"/>
    </w:rPr>
  </w:style>
  <w:style w:type="character" w:customStyle="1" w:styleId="PieddepageCar">
    <w:name w:val="Pied de page Car"/>
    <w:basedOn w:val="Policepardfaut"/>
    <w:link w:val="Pieddepage"/>
    <w:rsid w:val="00851F20"/>
    <w:rPr>
      <w:rFonts w:eastAsia="Times"/>
      <w:sz w:val="16"/>
    </w:rPr>
  </w:style>
  <w:style w:type="paragraph" w:styleId="En-tte">
    <w:name w:val="header"/>
    <w:basedOn w:val="Normal"/>
    <w:link w:val="En-tteCar"/>
    <w:uiPriority w:val="99"/>
    <w:semiHidden/>
    <w:unhideWhenUsed/>
    <w:rsid w:val="00524FB4"/>
    <w:pPr>
      <w:tabs>
        <w:tab w:val="center" w:pos="4536"/>
        <w:tab w:val="right" w:pos="9072"/>
      </w:tabs>
    </w:pPr>
  </w:style>
  <w:style w:type="character" w:customStyle="1" w:styleId="En-tteCar">
    <w:name w:val="En-tête Car"/>
    <w:basedOn w:val="Policepardfaut"/>
    <w:link w:val="En-tte"/>
    <w:uiPriority w:val="99"/>
    <w:semiHidden/>
    <w:rsid w:val="00524FB4"/>
    <w:rPr>
      <w:rFonts w:eastAsia="Times"/>
      <w:sz w:val="22"/>
    </w:rPr>
  </w:style>
  <w:style w:type="character" w:styleId="Lienhypertexte">
    <w:name w:val="Hyperlink"/>
    <w:uiPriority w:val="99"/>
    <w:semiHidden/>
    <w:unhideWhenUsed/>
    <w:rsid w:val="00607D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ing.groupemoniteur.fr/r/?id=h53b61fca,42a03a32,42a03cab"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3%20Outils%20communs\Mod&#232;les%20de%20documents\Papier%20&#224;%20lettre\modele%20correspondance%20deux%20pag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 correspondance deux pages</Template>
  <TotalTime>20</TotalTime>
  <Pages>3</Pages>
  <Words>830</Words>
  <Characters>4568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CFDT - INTERCO</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cp:revision>
  <cp:lastPrinted>2013-01-10T08:07:00Z</cp:lastPrinted>
  <dcterms:created xsi:type="dcterms:W3CDTF">2017-04-25T13:05:00Z</dcterms:created>
  <dcterms:modified xsi:type="dcterms:W3CDTF">2017-04-25T13:26:00Z</dcterms:modified>
</cp:coreProperties>
</file>